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35DC" w:rsidRPr="000E30E6" w:rsidRDefault="00CF2EB0">
      <w:pPr>
        <w:spacing w:after="0" w:line="408" w:lineRule="auto"/>
        <w:ind w:left="120"/>
        <w:jc w:val="center"/>
        <w:rPr>
          <w:lang w:val="ru-RU"/>
        </w:rPr>
      </w:pPr>
      <w:bookmarkStart w:id="0" w:name="block-47595684"/>
      <w:r w:rsidRPr="000E30E6">
        <w:rPr>
          <w:rFonts w:ascii="Times New Roman" w:hAnsi="Times New Roman"/>
          <w:b/>
          <w:color w:val="000000"/>
          <w:sz w:val="28"/>
          <w:lang w:val="ru-RU"/>
        </w:rPr>
        <w:t>МИНИСТЕРСТВО ПРОСВЕЩЕНИЯ РОССИЙСКОЙ ФЕДЕРАЦИИ</w:t>
      </w:r>
    </w:p>
    <w:p w:rsidR="00E635DC" w:rsidRPr="000E30E6" w:rsidRDefault="00CF2EB0">
      <w:pPr>
        <w:spacing w:after="0" w:line="408" w:lineRule="auto"/>
        <w:ind w:left="120"/>
        <w:jc w:val="center"/>
        <w:rPr>
          <w:lang w:val="ru-RU"/>
        </w:rPr>
      </w:pPr>
      <w:bookmarkStart w:id="1" w:name="0e3a0897-ec1f-4dee-87d9-9c76575dec40"/>
      <w:r w:rsidRPr="000E30E6">
        <w:rPr>
          <w:rFonts w:ascii="Times New Roman" w:hAnsi="Times New Roman"/>
          <w:b/>
          <w:color w:val="000000"/>
          <w:sz w:val="28"/>
          <w:lang w:val="ru-RU"/>
        </w:rPr>
        <w:t>Администрация Поспелихинского района</w:t>
      </w:r>
      <w:bookmarkEnd w:id="1"/>
      <w:r w:rsidRPr="000E30E6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E635DC" w:rsidRPr="000E30E6" w:rsidRDefault="00E635DC">
      <w:pPr>
        <w:spacing w:after="0" w:line="408" w:lineRule="auto"/>
        <w:ind w:left="120"/>
        <w:jc w:val="center"/>
        <w:rPr>
          <w:lang w:val="ru-RU"/>
        </w:rPr>
      </w:pPr>
    </w:p>
    <w:p w:rsidR="00E635DC" w:rsidRDefault="00465615">
      <w:pPr>
        <w:spacing w:after="0" w:line="408" w:lineRule="auto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М</w:t>
      </w:r>
      <w:r>
        <w:rPr>
          <w:rFonts w:ascii="Times New Roman" w:hAnsi="Times New Roman"/>
          <w:b/>
          <w:color w:val="000000"/>
          <w:sz w:val="28"/>
          <w:lang w:val="ru-RU"/>
        </w:rPr>
        <w:t>Б</w:t>
      </w:r>
      <w:r w:rsidR="00CF2EB0">
        <w:rPr>
          <w:rFonts w:ascii="Times New Roman" w:hAnsi="Times New Roman"/>
          <w:b/>
          <w:color w:val="000000"/>
          <w:sz w:val="28"/>
        </w:rPr>
        <w:t>ОУ "Поспелихинская СОШ № 1"</w:t>
      </w:r>
    </w:p>
    <w:p w:rsidR="00E635DC" w:rsidRDefault="00E635DC">
      <w:pPr>
        <w:spacing w:after="0"/>
        <w:ind w:left="120"/>
      </w:pPr>
    </w:p>
    <w:p w:rsidR="00E635DC" w:rsidRDefault="00E635DC">
      <w:pPr>
        <w:spacing w:after="0"/>
        <w:ind w:left="120"/>
      </w:pPr>
    </w:p>
    <w:p w:rsidR="00E635DC" w:rsidRDefault="00E635DC">
      <w:pPr>
        <w:spacing w:after="0"/>
        <w:ind w:left="120"/>
      </w:pPr>
    </w:p>
    <w:p w:rsidR="00465615" w:rsidRDefault="00465615" w:rsidP="00465615">
      <w:pPr>
        <w:spacing w:after="0"/>
        <w:ind w:left="120"/>
      </w:pPr>
    </w:p>
    <w:tbl>
      <w:tblPr>
        <w:tblW w:w="0" w:type="auto"/>
        <w:tblLook w:val="04A0"/>
      </w:tblPr>
      <w:tblGrid>
        <w:gridCol w:w="3114"/>
        <w:gridCol w:w="3115"/>
        <w:gridCol w:w="3115"/>
      </w:tblGrid>
      <w:tr w:rsidR="00465615" w:rsidRPr="00492CAC" w:rsidTr="006720D7">
        <w:tc>
          <w:tcPr>
            <w:tcW w:w="3114" w:type="dxa"/>
          </w:tcPr>
          <w:p w:rsidR="00465615" w:rsidRPr="0040209D" w:rsidRDefault="00465615" w:rsidP="006720D7">
            <w:pPr>
              <w:autoSpaceDE w:val="0"/>
              <w:autoSpaceDN w:val="0"/>
              <w:spacing w:after="12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РАССМОТРЕНО</w:t>
            </w:r>
          </w:p>
          <w:p w:rsidR="00465615" w:rsidRPr="00EB2821" w:rsidRDefault="00465615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педагогический совет</w:t>
            </w:r>
          </w:p>
          <w:p w:rsidR="00465615" w:rsidRDefault="00465615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Протокол №10</w:t>
            </w:r>
          </w:p>
          <w:p w:rsidR="00465615" w:rsidRDefault="00465615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27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492CAC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2024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465615" w:rsidRPr="0040209D" w:rsidRDefault="00465615" w:rsidP="006720D7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465615" w:rsidRPr="0040209D" w:rsidRDefault="00465615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СОГЛАСОВАНО</w:t>
            </w:r>
          </w:p>
          <w:p w:rsidR="00465615" w:rsidRPr="00492CAC" w:rsidRDefault="00465615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заместитель директора по УВР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 xml:space="preserve">   </w:t>
            </w: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Рубанова Т.А.</w:t>
            </w:r>
          </w:p>
          <w:p w:rsidR="00465615" w:rsidRDefault="00465615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Протокол №4</w:t>
            </w:r>
          </w:p>
          <w:p w:rsidR="00465615" w:rsidRDefault="00465615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27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2024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:rsidR="00465615" w:rsidRPr="0040209D" w:rsidRDefault="00465615" w:rsidP="006720D7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465615" w:rsidRDefault="00465615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УТВЕРЖДЕНО</w:t>
            </w:r>
          </w:p>
          <w:p w:rsidR="00465615" w:rsidRPr="008944ED" w:rsidRDefault="00465615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Директор</w:t>
            </w:r>
          </w:p>
          <w:p w:rsidR="00465615" w:rsidRPr="008944ED" w:rsidRDefault="00465615" w:rsidP="006720D7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Пустовойтенко Н.А.</w:t>
            </w:r>
          </w:p>
          <w:p w:rsidR="00465615" w:rsidRDefault="00465615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Приказ  №69-о</w:t>
            </w:r>
          </w:p>
          <w:p w:rsidR="00465615" w:rsidRDefault="00465615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27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2024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:rsidR="00465615" w:rsidRPr="0040209D" w:rsidRDefault="00465615" w:rsidP="006720D7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E635DC" w:rsidRDefault="00E635DC">
      <w:pPr>
        <w:spacing w:after="0"/>
        <w:ind w:left="120"/>
      </w:pPr>
    </w:p>
    <w:tbl>
      <w:tblPr>
        <w:tblW w:w="0" w:type="auto"/>
        <w:tblLook w:val="04A0"/>
      </w:tblPr>
      <w:tblGrid>
        <w:gridCol w:w="3114"/>
        <w:gridCol w:w="3115"/>
        <w:gridCol w:w="3115"/>
      </w:tblGrid>
      <w:tr w:rsidR="00C53FFE" w:rsidRPr="00E2220E" w:rsidTr="000D4161">
        <w:tc>
          <w:tcPr>
            <w:tcW w:w="3114" w:type="dxa"/>
          </w:tcPr>
          <w:p w:rsidR="00C53FFE" w:rsidRPr="0040209D" w:rsidRDefault="00372AEB" w:rsidP="000D416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C53FFE" w:rsidRPr="0040209D" w:rsidRDefault="00372AEB" w:rsidP="000D416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C53FFE" w:rsidRPr="0040209D" w:rsidRDefault="00372AEB" w:rsidP="000D416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E635DC" w:rsidRDefault="00E635DC">
      <w:pPr>
        <w:spacing w:after="0"/>
        <w:ind w:left="120"/>
      </w:pPr>
    </w:p>
    <w:p w:rsidR="00E635DC" w:rsidRDefault="00E635DC">
      <w:pPr>
        <w:spacing w:after="0"/>
        <w:ind w:left="120"/>
      </w:pPr>
    </w:p>
    <w:p w:rsidR="00E635DC" w:rsidRDefault="00E635DC">
      <w:pPr>
        <w:spacing w:after="0"/>
        <w:ind w:left="120"/>
      </w:pPr>
    </w:p>
    <w:p w:rsidR="00E635DC" w:rsidRDefault="00E635DC">
      <w:pPr>
        <w:spacing w:after="0"/>
        <w:ind w:left="120"/>
      </w:pPr>
    </w:p>
    <w:p w:rsidR="00E635DC" w:rsidRDefault="00E635DC">
      <w:pPr>
        <w:spacing w:after="0"/>
        <w:ind w:left="120"/>
      </w:pPr>
    </w:p>
    <w:p w:rsidR="00E635DC" w:rsidRDefault="00CF2EB0">
      <w:pPr>
        <w:spacing w:after="0" w:line="408" w:lineRule="auto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РАБОЧАЯ ПРОГРАММА</w:t>
      </w:r>
    </w:p>
    <w:p w:rsidR="00E635DC" w:rsidRDefault="00CF2EB0">
      <w:pPr>
        <w:spacing w:after="0" w:line="408" w:lineRule="auto"/>
        <w:ind w:left="120"/>
        <w:jc w:val="center"/>
      </w:pPr>
      <w:r>
        <w:rPr>
          <w:rFonts w:ascii="Times New Roman" w:hAnsi="Times New Roman"/>
          <w:color w:val="000000"/>
          <w:sz w:val="28"/>
        </w:rPr>
        <w:t>(ID 6276032)</w:t>
      </w:r>
    </w:p>
    <w:p w:rsidR="00E635DC" w:rsidRDefault="00E635DC">
      <w:pPr>
        <w:spacing w:after="0"/>
        <w:ind w:left="120"/>
        <w:jc w:val="center"/>
      </w:pPr>
    </w:p>
    <w:p w:rsidR="00E635DC" w:rsidRPr="000E30E6" w:rsidRDefault="00CF2EB0">
      <w:pPr>
        <w:spacing w:after="0" w:line="408" w:lineRule="auto"/>
        <w:ind w:left="120"/>
        <w:jc w:val="center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 xml:space="preserve">учебного предмета «Вероятность и статистика. </w:t>
      </w:r>
    </w:p>
    <w:p w:rsidR="00E635DC" w:rsidRPr="000E30E6" w:rsidRDefault="00CF2EB0">
      <w:pPr>
        <w:spacing w:after="0" w:line="408" w:lineRule="auto"/>
        <w:ind w:left="120"/>
        <w:jc w:val="center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Базовый уровень»</w:t>
      </w:r>
    </w:p>
    <w:p w:rsidR="00E635DC" w:rsidRPr="000E30E6" w:rsidRDefault="00CF2EB0">
      <w:pPr>
        <w:spacing w:after="0" w:line="408" w:lineRule="auto"/>
        <w:ind w:left="120"/>
        <w:jc w:val="center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для обучающихся 10-11 классов </w:t>
      </w:r>
    </w:p>
    <w:p w:rsidR="00E635DC" w:rsidRPr="000E30E6" w:rsidRDefault="00E635DC">
      <w:pPr>
        <w:spacing w:after="0"/>
        <w:ind w:left="120"/>
        <w:jc w:val="center"/>
        <w:rPr>
          <w:lang w:val="ru-RU"/>
        </w:rPr>
      </w:pPr>
    </w:p>
    <w:p w:rsidR="00E635DC" w:rsidRPr="000E30E6" w:rsidRDefault="00E635DC">
      <w:pPr>
        <w:spacing w:after="0"/>
        <w:ind w:left="120"/>
        <w:jc w:val="center"/>
        <w:rPr>
          <w:lang w:val="ru-RU"/>
        </w:rPr>
      </w:pPr>
    </w:p>
    <w:p w:rsidR="00E635DC" w:rsidRPr="000E30E6" w:rsidRDefault="00E635DC">
      <w:pPr>
        <w:spacing w:after="0"/>
        <w:ind w:left="120"/>
        <w:jc w:val="center"/>
        <w:rPr>
          <w:lang w:val="ru-RU"/>
        </w:rPr>
      </w:pPr>
    </w:p>
    <w:p w:rsidR="00E635DC" w:rsidRPr="000E30E6" w:rsidRDefault="00E635DC">
      <w:pPr>
        <w:spacing w:after="0"/>
        <w:ind w:left="120"/>
        <w:jc w:val="center"/>
        <w:rPr>
          <w:lang w:val="ru-RU"/>
        </w:rPr>
      </w:pPr>
    </w:p>
    <w:p w:rsidR="00E635DC" w:rsidRPr="000E30E6" w:rsidRDefault="00E635DC">
      <w:pPr>
        <w:spacing w:after="0"/>
        <w:ind w:left="120"/>
        <w:jc w:val="center"/>
        <w:rPr>
          <w:lang w:val="ru-RU"/>
        </w:rPr>
      </w:pPr>
    </w:p>
    <w:p w:rsidR="00E635DC" w:rsidRPr="000E30E6" w:rsidRDefault="00E635DC">
      <w:pPr>
        <w:spacing w:after="0"/>
        <w:ind w:left="120"/>
        <w:jc w:val="center"/>
        <w:rPr>
          <w:lang w:val="ru-RU"/>
        </w:rPr>
      </w:pPr>
    </w:p>
    <w:p w:rsidR="00E635DC" w:rsidRPr="000E30E6" w:rsidRDefault="00E635DC">
      <w:pPr>
        <w:spacing w:after="0"/>
        <w:ind w:left="120"/>
        <w:jc w:val="center"/>
        <w:rPr>
          <w:lang w:val="ru-RU"/>
        </w:rPr>
      </w:pPr>
    </w:p>
    <w:p w:rsidR="00E635DC" w:rsidRPr="000E30E6" w:rsidRDefault="00E635DC">
      <w:pPr>
        <w:spacing w:after="0"/>
        <w:ind w:left="120"/>
        <w:jc w:val="center"/>
        <w:rPr>
          <w:lang w:val="ru-RU"/>
        </w:rPr>
      </w:pPr>
    </w:p>
    <w:p w:rsidR="00E635DC" w:rsidRPr="000E30E6" w:rsidRDefault="00E635DC" w:rsidP="00465615">
      <w:pPr>
        <w:spacing w:after="0"/>
        <w:rPr>
          <w:lang w:val="ru-RU"/>
        </w:rPr>
      </w:pPr>
    </w:p>
    <w:p w:rsidR="00E635DC" w:rsidRPr="000E30E6" w:rsidRDefault="00CF2EB0">
      <w:pPr>
        <w:spacing w:after="0"/>
        <w:ind w:left="120"/>
        <w:jc w:val="center"/>
        <w:rPr>
          <w:lang w:val="ru-RU"/>
        </w:rPr>
      </w:pPr>
      <w:bookmarkStart w:id="2" w:name="cb952a50-2e5e-4873-8488-e41a5f7fa479"/>
      <w:r w:rsidRPr="000E30E6">
        <w:rPr>
          <w:rFonts w:ascii="Times New Roman" w:hAnsi="Times New Roman"/>
          <w:b/>
          <w:color w:val="000000"/>
          <w:sz w:val="28"/>
          <w:lang w:val="ru-RU"/>
        </w:rPr>
        <w:t>с.</w:t>
      </w:r>
      <w:r w:rsidR="00465615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0E30E6">
        <w:rPr>
          <w:rFonts w:ascii="Times New Roman" w:hAnsi="Times New Roman"/>
          <w:b/>
          <w:color w:val="000000"/>
          <w:sz w:val="28"/>
          <w:lang w:val="ru-RU"/>
        </w:rPr>
        <w:t>Поспелиха</w:t>
      </w:r>
      <w:bookmarkEnd w:id="2"/>
      <w:r w:rsidRPr="000E30E6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bookmarkStart w:id="3" w:name="ca02f4d8-9bf2-4553-b579-5a8d08367a0f"/>
      <w:r w:rsidRPr="000E30E6">
        <w:rPr>
          <w:rFonts w:ascii="Times New Roman" w:hAnsi="Times New Roman"/>
          <w:b/>
          <w:color w:val="000000"/>
          <w:sz w:val="28"/>
          <w:lang w:val="ru-RU"/>
        </w:rPr>
        <w:t>2024</w:t>
      </w:r>
      <w:bookmarkEnd w:id="3"/>
    </w:p>
    <w:p w:rsidR="00E635DC" w:rsidRPr="000E30E6" w:rsidRDefault="00E635DC">
      <w:pPr>
        <w:spacing w:after="0"/>
        <w:ind w:left="120"/>
        <w:rPr>
          <w:lang w:val="ru-RU"/>
        </w:rPr>
      </w:pPr>
    </w:p>
    <w:p w:rsidR="00E635DC" w:rsidRPr="000E30E6" w:rsidRDefault="00372AEB">
      <w:pPr>
        <w:rPr>
          <w:lang w:val="ru-RU"/>
        </w:rPr>
        <w:sectPr w:rsidR="00E635DC" w:rsidRPr="000E30E6">
          <w:pgSz w:w="11906" w:h="16383"/>
          <w:pgMar w:top="1134" w:right="850" w:bottom="1134" w:left="1701" w:header="720" w:footer="720" w:gutter="0"/>
          <w:cols w:space="720"/>
        </w:sectPr>
      </w:pPr>
      <w:r>
        <w:rPr>
          <w:noProof/>
          <w:lang w:val="ru-RU" w:eastAsia="ru-RU"/>
        </w:rPr>
        <w:drawing>
          <wp:inline distT="0" distB="0" distL="0" distR="0">
            <wp:extent cx="5940425" cy="8179381"/>
            <wp:effectExtent l="19050" t="0" r="3175" b="0"/>
            <wp:docPr id="1" name="Рисунок 1" descr="C:\Users\dns\Desktop\Скан  вер 10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ns\Desktop\Скан  вер 10-1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9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5DC" w:rsidRPr="000E30E6" w:rsidRDefault="00CF2EB0">
      <w:pPr>
        <w:spacing w:after="0" w:line="264" w:lineRule="auto"/>
        <w:ind w:left="120"/>
        <w:jc w:val="both"/>
        <w:rPr>
          <w:lang w:val="ru-RU"/>
        </w:rPr>
      </w:pPr>
      <w:bookmarkStart w:id="4" w:name="block-47595685"/>
      <w:bookmarkEnd w:id="0"/>
      <w:r w:rsidRPr="000E30E6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bookmarkStart w:id="5" w:name="_Toc118726574"/>
      <w:bookmarkEnd w:id="5"/>
      <w:r w:rsidRPr="000E30E6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курса «Вероятность и статистика» базового уровня для обучающихся 10 –11 классов разработана на основе Федерального государственного образовательного стандарта среднего общего образования, с учётом современных мировых требований, предъявляемых к математическому образованию, и традиций российского образования. Реализация программы обеспечивает овладение ключевыми компетенциями, составляющими основу для саморазвития и непрерывного образования, целостность общекультурного, личностного и познавательного развития личности обучающихся. 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left="120"/>
        <w:jc w:val="both"/>
        <w:rPr>
          <w:lang w:val="ru-RU"/>
        </w:rPr>
      </w:pPr>
      <w:bookmarkStart w:id="6" w:name="_Toc118726606"/>
      <w:bookmarkEnd w:id="6"/>
      <w:r w:rsidRPr="000E30E6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КУРСА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Учебный курс «Вероятность и статистика» базового уровня является продолжением и развитием одноимённого учебного курса базового уровня основной школы.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событий, величин и процессов. При изучении курса обогащаются представления учащихся о методах исследования изменчивого мира, развивается понимание значимости и общности математических методов познания как неотъемлемой части современного естественно-научного мировоззрения.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Содержание курса направлено на закрепление знаний, полученных при изучении курса основной школы и на развитие представлений о случайных величинах и взаимосвязях между ними на важных примерах, сюжеты которых почерпнуты из окружающего мира. 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В соответствии с указанными целями в структуре учебного курса «Вероятность и статистика» средней школы на базовом уровне выделены следующие основные содержательные линии: «Случайные события и вероятности», «Случайные величины и закон больших чисел».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Важную часть курса занимает изучение геометрического и биномиального распределений и знакомство с их непрерывными аналогами ― показательным и нормальным распределениями.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Содержание линии «Случайные события и вероятности» служит основой для формирования представлений о распределении вероятностей между значениями случайных величин, а также эта линия необходима как база для изучения закона больших чисел – фундаментального закона, действующего в природе и обществе и имеющего математическую </w:t>
      </w:r>
      <w:r w:rsidRPr="000E30E6">
        <w:rPr>
          <w:rFonts w:ascii="Times New Roman" w:hAnsi="Times New Roman"/>
          <w:color w:val="000000"/>
          <w:sz w:val="28"/>
          <w:lang w:val="ru-RU"/>
        </w:rPr>
        <w:lastRenderedPageBreak/>
        <w:t xml:space="preserve">формализацию. Сам закон больших чисел предлагается в ознакомительной форме с минимальным использованием математического формализма. 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Темы, связанные с непрерывными случайными величинами, акцентируют внимание школьников на описании и изучении случайных явлений с помощью непрерывных функций. Основное внимание уделяется показательному и нормальному распределениям, при этом предполагается ознакомительное изучение материала без доказательств применяемых фактов. 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left="120"/>
        <w:jc w:val="both"/>
        <w:rPr>
          <w:lang w:val="ru-RU"/>
        </w:rPr>
      </w:pPr>
      <w:bookmarkStart w:id="7" w:name="_Toc118726607"/>
      <w:bookmarkEnd w:id="7"/>
      <w:r w:rsidRPr="000E30E6">
        <w:rPr>
          <w:rFonts w:ascii="Times New Roman" w:hAnsi="Times New Roman"/>
          <w:b/>
          <w:color w:val="000000"/>
          <w:sz w:val="28"/>
          <w:lang w:val="ru-RU"/>
        </w:rPr>
        <w:t>МЕСТО КУРСА В УЧЕБНОМ ПЛАНЕ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left="12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 На изучение курса «Вероятность и статистика» на базовом уровне отводится 1 час в неделю в течение каждого года обучения, всего 68 учебных часов.</w:t>
      </w:r>
    </w:p>
    <w:p w:rsidR="00E635DC" w:rsidRPr="000E30E6" w:rsidRDefault="00E635DC">
      <w:pPr>
        <w:rPr>
          <w:lang w:val="ru-RU"/>
        </w:rPr>
        <w:sectPr w:rsidR="00E635DC" w:rsidRPr="000E30E6">
          <w:pgSz w:w="11906" w:h="16383"/>
          <w:pgMar w:top="1134" w:right="850" w:bottom="1134" w:left="1701" w:header="720" w:footer="720" w:gutter="0"/>
          <w:cols w:space="720"/>
        </w:sectPr>
      </w:pPr>
    </w:p>
    <w:p w:rsidR="00E635DC" w:rsidRPr="000E30E6" w:rsidRDefault="00CF2EB0">
      <w:pPr>
        <w:spacing w:after="0"/>
        <w:ind w:left="120"/>
        <w:rPr>
          <w:lang w:val="ru-RU"/>
        </w:rPr>
      </w:pPr>
      <w:bookmarkStart w:id="8" w:name="_Toc118726611"/>
      <w:bookmarkStart w:id="9" w:name="block-47595690"/>
      <w:bookmarkEnd w:id="4"/>
      <w:bookmarkEnd w:id="8"/>
      <w:r w:rsidRPr="000E30E6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КУРСА</w:t>
      </w:r>
    </w:p>
    <w:p w:rsidR="00E635DC" w:rsidRPr="000E30E6" w:rsidRDefault="00E635DC">
      <w:pPr>
        <w:spacing w:after="0"/>
        <w:ind w:left="120"/>
        <w:rPr>
          <w:lang w:val="ru-RU"/>
        </w:rPr>
      </w:pPr>
    </w:p>
    <w:p w:rsidR="00E635DC" w:rsidRPr="000E30E6" w:rsidRDefault="00CF2EB0">
      <w:pPr>
        <w:spacing w:after="0"/>
        <w:ind w:left="120"/>
        <w:jc w:val="both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E635DC" w:rsidRPr="000E30E6" w:rsidRDefault="00E635DC">
      <w:pPr>
        <w:spacing w:after="0"/>
        <w:ind w:left="120"/>
        <w:jc w:val="both"/>
        <w:rPr>
          <w:lang w:val="ru-RU"/>
        </w:rPr>
      </w:pPr>
    </w:p>
    <w:p w:rsidR="00E635DC" w:rsidRPr="000E30E6" w:rsidRDefault="00CF2EB0">
      <w:pPr>
        <w:spacing w:after="0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Представление данных с помощью таблиц и диаграмм. Среднее арифметическое, медиана, наибольшее и наименьшее значения, размах, дисперсия и стандартное отклонение числовых наборов. </w:t>
      </w:r>
    </w:p>
    <w:p w:rsidR="00E635DC" w:rsidRPr="000E30E6" w:rsidRDefault="00CF2EB0">
      <w:pPr>
        <w:spacing w:after="0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Случайные эксперименты (опыты) и случайные события. Элементарные события (исходы). Вероятность случайного события. Близость частоты и вероятности событий. Случайные опыты с равновозможными элементарными событиями. Вероятности событий в опытах с равновозможными элементарными событиями. </w:t>
      </w:r>
    </w:p>
    <w:p w:rsidR="00E635DC" w:rsidRPr="000E30E6" w:rsidRDefault="00CF2EB0">
      <w:pPr>
        <w:spacing w:after="0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Операции над событиями: пересечение, объединение, противоположные события. Диаграммы Эйлера. Формула сложения вероятностей. </w:t>
      </w:r>
    </w:p>
    <w:p w:rsidR="00E635DC" w:rsidRPr="000E30E6" w:rsidRDefault="00CF2EB0">
      <w:pPr>
        <w:spacing w:after="0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Условная вероятность. Умножение вероятностей. Дерево случайного эксперимента. Формула полной вероятности. Независимые события.</w:t>
      </w:r>
    </w:p>
    <w:p w:rsidR="00E635DC" w:rsidRPr="000E30E6" w:rsidRDefault="00CF2EB0">
      <w:pPr>
        <w:spacing w:after="0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Комбинаторное правило умножения. Перестановки и факториал. Число сочетаний. Треугольник Паскаля. Формула бинома Ньютона.</w:t>
      </w:r>
    </w:p>
    <w:p w:rsidR="00E635DC" w:rsidRPr="000E30E6" w:rsidRDefault="00CF2EB0">
      <w:pPr>
        <w:spacing w:after="0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Бинарный случайный опыт (испытание), успех и неудача. Независимые испытания. Серия независимых испытаний до первого успеха. Серия независимых испытаний Бернулли. </w:t>
      </w:r>
    </w:p>
    <w:p w:rsidR="00E635DC" w:rsidRPr="000E30E6" w:rsidRDefault="00CF2EB0">
      <w:pPr>
        <w:spacing w:after="0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Случайная величина. Распределение вероятностей. Диаграмма распределения. Примеры распределений, в том числе, геометрическое и биномиальное. </w:t>
      </w:r>
    </w:p>
    <w:p w:rsidR="00E635DC" w:rsidRPr="000E30E6" w:rsidRDefault="00E635DC">
      <w:pPr>
        <w:spacing w:after="0"/>
        <w:ind w:left="120"/>
        <w:jc w:val="both"/>
        <w:rPr>
          <w:lang w:val="ru-RU"/>
        </w:rPr>
      </w:pPr>
    </w:p>
    <w:p w:rsidR="00E635DC" w:rsidRPr="000E30E6" w:rsidRDefault="00CF2EB0">
      <w:pPr>
        <w:spacing w:after="0"/>
        <w:ind w:left="120"/>
        <w:jc w:val="both"/>
        <w:rPr>
          <w:lang w:val="ru-RU"/>
        </w:rPr>
      </w:pPr>
      <w:bookmarkStart w:id="10" w:name="_Toc118726613"/>
      <w:bookmarkEnd w:id="10"/>
      <w:r w:rsidRPr="000E30E6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E635DC" w:rsidRPr="000E30E6" w:rsidRDefault="00E635DC">
      <w:pPr>
        <w:spacing w:after="0"/>
        <w:ind w:left="120"/>
        <w:jc w:val="both"/>
        <w:rPr>
          <w:lang w:val="ru-RU"/>
        </w:rPr>
      </w:pPr>
    </w:p>
    <w:p w:rsidR="00E635DC" w:rsidRPr="000E30E6" w:rsidRDefault="00CF2EB0">
      <w:pPr>
        <w:spacing w:after="0"/>
        <w:ind w:firstLine="600"/>
        <w:jc w:val="both"/>
        <w:rPr>
          <w:lang w:val="ru-RU"/>
        </w:rPr>
      </w:pPr>
      <w:bookmarkStart w:id="11" w:name="_Toc73394999"/>
      <w:bookmarkEnd w:id="11"/>
      <w:r w:rsidRPr="000E30E6">
        <w:rPr>
          <w:rFonts w:ascii="Times New Roman" w:hAnsi="Times New Roman"/>
          <w:color w:val="000000"/>
          <w:sz w:val="28"/>
          <w:lang w:val="ru-RU"/>
        </w:rPr>
        <w:t>Числовые характеристики случайных величин: математическое ожидание, дисперсия и стандартное отклонение. Примеры применения математического ожидания, в том числе в задачах из повседневной жизни. Математическое ожидание бинарной случайной величины. Математическое ожидание суммы случайных величин. Математическое ожидание и дисперсия геометрического и биномиального распределений.</w:t>
      </w:r>
    </w:p>
    <w:p w:rsidR="00E635DC" w:rsidRPr="000E30E6" w:rsidRDefault="00CF2EB0">
      <w:pPr>
        <w:spacing w:after="0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Закон больших чисел и его роль в науке, природе и обществе. Выборочный метод исследований.</w:t>
      </w:r>
    </w:p>
    <w:p w:rsidR="00E635DC" w:rsidRPr="000E30E6" w:rsidRDefault="00CF2EB0">
      <w:pPr>
        <w:spacing w:after="0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Примеры непрерывных случайных величин. Понятие о плотности распределения. Задачи, приводящие к нормальному распределению. Понятие о нормальном распределении. </w:t>
      </w:r>
    </w:p>
    <w:p w:rsidR="00E635DC" w:rsidRPr="000E30E6" w:rsidRDefault="00E635DC">
      <w:pPr>
        <w:rPr>
          <w:lang w:val="ru-RU"/>
        </w:rPr>
        <w:sectPr w:rsidR="00E635DC" w:rsidRPr="000E30E6">
          <w:pgSz w:w="11906" w:h="16383"/>
          <w:pgMar w:top="1134" w:right="850" w:bottom="1134" w:left="1701" w:header="720" w:footer="720" w:gutter="0"/>
          <w:cols w:space="720"/>
        </w:sectPr>
      </w:pPr>
    </w:p>
    <w:p w:rsidR="00E635DC" w:rsidRPr="000E30E6" w:rsidRDefault="00CF2EB0">
      <w:pPr>
        <w:spacing w:after="0" w:line="264" w:lineRule="auto"/>
        <w:ind w:left="120"/>
        <w:jc w:val="both"/>
        <w:rPr>
          <w:lang w:val="ru-RU"/>
        </w:rPr>
      </w:pPr>
      <w:bookmarkStart w:id="12" w:name="_Toc118726577"/>
      <w:bookmarkStart w:id="13" w:name="block-47595689"/>
      <w:bookmarkEnd w:id="9"/>
      <w:bookmarkEnd w:id="12"/>
      <w:r w:rsidRPr="000E30E6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ПЛАНИРУЕМЫЕ РЕЗУЛЬТАТЫ 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left="120"/>
        <w:jc w:val="both"/>
        <w:rPr>
          <w:lang w:val="ru-RU"/>
        </w:rPr>
      </w:pPr>
      <w:bookmarkStart w:id="14" w:name="_Toc118726578"/>
      <w:bookmarkEnd w:id="14"/>
      <w:r w:rsidRPr="000E30E6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учебного предмета «Математика» характеризуются: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Гражданское воспитание: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сформированностью гражданской позиции обучающегося как активного и ответственного члена российского общества, представлением о математических основах функционирования различных структур, явлений, процедур гражданского общества (выборы, опросы и пр.), умением взаимодействовать с социальными институтами в соответствии с их функциями и назначением.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Патриотическое воспитание:</w:t>
      </w:r>
    </w:p>
    <w:p w:rsidR="00E635DC" w:rsidRPr="000E30E6" w:rsidRDefault="00CF2EB0">
      <w:pPr>
        <w:shd w:val="clear" w:color="auto" w:fill="FFFFFF"/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сформированностью российской гражданской идентичности, уважения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науках, технологиях, сферах экономики.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Духовно-нравственного воспитания: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осознанием духовных ценностей российского народа; сформированностью нравственного сознания, этического поведения, связанного с практическим применением достижений науки и деятельностью учёного; осознанием личного вклада в построение устойчивого будущего.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Эстетическое воспитание: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эстетическим отношением к миру, включая эстетику математических закономерностей, объектов, задач, решений, рассуждений; восприимчивостью к математическим аспектам различных видов искусства.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Физическое воспитание: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сформированностью умения применять математические знания в интересах здорового и безопасного образа жизни, ответственного отношения к своему здоровью (здоровое питание, сбалансированный режим занятий и отдыха, регулярная физическая активность); физического совершенствования, при занятиях спортивно-оздоровительной деятельностью.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Трудовое воспитание: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готовностью к труду, осознанием ценности трудолюбия; интересом к различным сферам профессиональной деятельности, связанным с математикой и её приложениями, умением совершать осознанный выбор будущей профессии и реализовывать собственные жизненные планы; </w:t>
      </w:r>
      <w:r w:rsidRPr="000E30E6">
        <w:rPr>
          <w:rFonts w:ascii="Times New Roman" w:hAnsi="Times New Roman"/>
          <w:color w:val="000000"/>
          <w:sz w:val="28"/>
          <w:lang w:val="ru-RU"/>
        </w:rPr>
        <w:lastRenderedPageBreak/>
        <w:t>готовностью и способностью к математическому образованию и самообразованию на протяжении всей жизни; готовностью к активному участию в решении практических задач математической направленности.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Экологическое воспитание: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сформированностью экологической культуры, пониманием влияния социально-экономических процессов на состояние природной и социальной среды, осознанием глобального характера экологических проблем; ориентацией на применение математических знаний для решения задач в области окружающей среды, планирования поступков и оценки их возможных последствий для окружающей среды.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познания:</w:t>
      </w:r>
      <w:r w:rsidRPr="000E30E6">
        <w:rPr>
          <w:rFonts w:ascii="Times New Roman" w:hAnsi="Times New Roman"/>
          <w:color w:val="000000"/>
          <w:sz w:val="28"/>
          <w:u w:val="single"/>
          <w:lang w:val="ru-RU"/>
        </w:rPr>
        <w:t xml:space="preserve"> 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сформированностью мировоззрения, соответствующего современному уровню развития науки и общественной практики, пониманием математической науки как сферы человеческой деятельности, этапов её развития и значимости для развития цивилизации; овладением языком математики и математической культурой как средством познания мира; готовностью осуществлять проектную и исследовательскую деятельность индивидуально и в группе.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left="120"/>
        <w:jc w:val="both"/>
        <w:rPr>
          <w:lang w:val="ru-RU"/>
        </w:rPr>
      </w:pPr>
      <w:bookmarkStart w:id="15" w:name="_Toc118726579"/>
      <w:bookmarkEnd w:id="15"/>
      <w:r w:rsidRPr="000E30E6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Метапредметные результаты освоения программы учебного предмета «Математика» характеризуются овладением универсальными </w:t>
      </w:r>
      <w:r w:rsidRPr="000E30E6">
        <w:rPr>
          <w:rFonts w:ascii="Times New Roman" w:hAnsi="Times New Roman"/>
          <w:b/>
          <w:i/>
          <w:color w:val="000000"/>
          <w:sz w:val="28"/>
          <w:lang w:val="ru-RU"/>
        </w:rPr>
        <w:t>познавательными</w:t>
      </w:r>
      <w:r w:rsidRPr="000E30E6">
        <w:rPr>
          <w:rFonts w:ascii="Times New Roman" w:hAnsi="Times New Roman"/>
          <w:i/>
          <w:color w:val="000000"/>
          <w:sz w:val="28"/>
          <w:lang w:val="ru-RU"/>
        </w:rPr>
        <w:t xml:space="preserve"> действиями, универсальными коммуникативными действиями, универсальными регулятивными действиями.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1) </w:t>
      </w:r>
      <w:r w:rsidRPr="000E30E6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0E30E6">
        <w:rPr>
          <w:rFonts w:ascii="Times New Roman" w:hAnsi="Times New Roman"/>
          <w:b/>
          <w:i/>
          <w:color w:val="000000"/>
          <w:sz w:val="28"/>
          <w:lang w:val="ru-RU"/>
        </w:rPr>
        <w:t>познавательные</w:t>
      </w:r>
      <w:r w:rsidRPr="000E30E6">
        <w:rPr>
          <w:rFonts w:ascii="Times New Roman" w:hAnsi="Times New Roman"/>
          <w:i/>
          <w:color w:val="000000"/>
          <w:sz w:val="28"/>
          <w:lang w:val="ru-RU"/>
        </w:rPr>
        <w:t xml:space="preserve"> действия, обеспечивают формирование базовых когнитивных процессов обучающихся (освоение методов познания окружающего мира; применение логических, исследовательских операций, умений работать с информацией)</w:t>
      </w:r>
      <w:r w:rsidRPr="000E30E6">
        <w:rPr>
          <w:rFonts w:ascii="Times New Roman" w:hAnsi="Times New Roman"/>
          <w:color w:val="000000"/>
          <w:sz w:val="28"/>
          <w:lang w:val="ru-RU"/>
        </w:rPr>
        <w:t>.</w:t>
      </w:r>
    </w:p>
    <w:p w:rsidR="00E635DC" w:rsidRDefault="00CF2EB0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E635DC" w:rsidRPr="000E30E6" w:rsidRDefault="00CF2EB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понятиями; формулировать определения понятий; устанавливать существенный признак классификации, основания для обобщения и сравнения, критерии проводимого анализа;</w:t>
      </w:r>
    </w:p>
    <w:p w:rsidR="00E635DC" w:rsidRPr="000E30E6" w:rsidRDefault="00CF2EB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общие; условные;</w:t>
      </w:r>
    </w:p>
    <w:p w:rsidR="00E635DC" w:rsidRPr="000E30E6" w:rsidRDefault="00CF2EB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утверждениях; </w:t>
      </w:r>
      <w:r w:rsidRPr="000E30E6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предлагать критерии для выявления закономерностей и противоречий; </w:t>
      </w:r>
    </w:p>
    <w:p w:rsidR="00E635DC" w:rsidRPr="000E30E6" w:rsidRDefault="00CF2EB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E635DC" w:rsidRPr="000E30E6" w:rsidRDefault="00CF2EB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проводить самостоятельно доказательства математических утверждений (прямые и от противного), выстраивать аргументацию, приводить примеры и контрпримеры; обосновывать собственные суждения и выводы;</w:t>
      </w:r>
    </w:p>
    <w:p w:rsidR="00E635DC" w:rsidRPr="000E30E6" w:rsidRDefault="00CF2EB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E635DC" w:rsidRDefault="00CF2EB0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действия:</w:t>
      </w:r>
    </w:p>
    <w:p w:rsidR="00E635DC" w:rsidRPr="000E30E6" w:rsidRDefault="00CF2EB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познания;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E635DC" w:rsidRPr="000E30E6" w:rsidRDefault="00CF2EB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проводить самостоятельно спланированный эксперимент, исследование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E635DC" w:rsidRPr="000E30E6" w:rsidRDefault="00CF2EB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E635DC" w:rsidRPr="000E30E6" w:rsidRDefault="00CF2EB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E635DC" w:rsidRDefault="00CF2EB0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E635DC" w:rsidRPr="000E30E6" w:rsidRDefault="00CF2EB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выявлять дефициты информации, данных, необходимых для ответа на вопрос и для решения задачи;</w:t>
      </w:r>
    </w:p>
    <w:p w:rsidR="00E635DC" w:rsidRPr="000E30E6" w:rsidRDefault="00CF2EB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E635DC" w:rsidRPr="000E30E6" w:rsidRDefault="00CF2EB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структурировать информацию, представлять её в различных формах, иллюстрировать графически;</w:t>
      </w:r>
    </w:p>
    <w:p w:rsidR="00E635DC" w:rsidRPr="000E30E6" w:rsidRDefault="00CF2EB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самостоятельно сформулированным критериям.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2) </w:t>
      </w:r>
      <w:r w:rsidRPr="000E30E6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0E30E6">
        <w:rPr>
          <w:rFonts w:ascii="Times New Roman" w:hAnsi="Times New Roman"/>
          <w:b/>
          <w:i/>
          <w:color w:val="000000"/>
          <w:sz w:val="28"/>
          <w:lang w:val="ru-RU"/>
        </w:rPr>
        <w:t xml:space="preserve">коммуникативные </w:t>
      </w:r>
      <w:r w:rsidRPr="000E30E6">
        <w:rPr>
          <w:rFonts w:ascii="Times New Roman" w:hAnsi="Times New Roman"/>
          <w:i/>
          <w:color w:val="000000"/>
          <w:sz w:val="28"/>
          <w:lang w:val="ru-RU"/>
        </w:rPr>
        <w:t>действия, обеспечивают сформированность социальных навыков обучающихся.</w:t>
      </w:r>
    </w:p>
    <w:p w:rsidR="00E635DC" w:rsidRDefault="00CF2EB0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Общение:</w:t>
      </w:r>
    </w:p>
    <w:p w:rsidR="00E635DC" w:rsidRPr="000E30E6" w:rsidRDefault="00CF2EB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воспринимать и формулировать суждения в соответствии с условиями и целями общения;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E635DC" w:rsidRPr="000E30E6" w:rsidRDefault="00CF2EB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решения; сопоставлять свои суждения с суждениями других участников диалога, обнаруживать различие и сходство позиций; в корректной форме формулировать разногласия, свои возражения;</w:t>
      </w:r>
    </w:p>
    <w:p w:rsidR="00E635DC" w:rsidRPr="000E30E6" w:rsidRDefault="00CF2EB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проекта; самостоятельно выбирать формат выступления с учётом задач презентации и особенностей аудитории.</w:t>
      </w:r>
    </w:p>
    <w:p w:rsidR="00E635DC" w:rsidRDefault="00CF2EB0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Сотрудничество:</w:t>
      </w:r>
    </w:p>
    <w:p w:rsidR="00E635DC" w:rsidRPr="000E30E6" w:rsidRDefault="00CF2EB0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учебных задач;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работы; обобщать мнения нескольких людей;</w:t>
      </w:r>
    </w:p>
    <w:p w:rsidR="00E635DC" w:rsidRPr="000E30E6" w:rsidRDefault="00CF2EB0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мнений, «мозговые штурмы» и иные); выполнять свою часть работы и координировать свои действия с другими членами команды; оценивать качество своего вклада в общий продукт по критериям, сформулированным участниками взаимодействия.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3) </w:t>
      </w:r>
      <w:r w:rsidRPr="000E30E6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0E30E6">
        <w:rPr>
          <w:rFonts w:ascii="Times New Roman" w:hAnsi="Times New Roman"/>
          <w:b/>
          <w:i/>
          <w:color w:val="000000"/>
          <w:sz w:val="28"/>
          <w:lang w:val="ru-RU"/>
        </w:rPr>
        <w:t xml:space="preserve">регулятивные </w:t>
      </w:r>
      <w:r w:rsidRPr="000E30E6">
        <w:rPr>
          <w:rFonts w:ascii="Times New Roman" w:hAnsi="Times New Roman"/>
          <w:i/>
          <w:color w:val="000000"/>
          <w:sz w:val="28"/>
          <w:lang w:val="ru-RU"/>
        </w:rPr>
        <w:t>действия, обеспечивают формирование смысловых установок и жизненных навыков личности</w:t>
      </w:r>
      <w:r w:rsidRPr="000E30E6">
        <w:rPr>
          <w:rFonts w:ascii="Times New Roman" w:hAnsi="Times New Roman"/>
          <w:color w:val="000000"/>
          <w:sz w:val="28"/>
          <w:lang w:val="ru-RU"/>
        </w:rPr>
        <w:t>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составлять план, алгоритм решения задачи,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E635DC" w:rsidRDefault="00CF2EB0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Самоконтроль:</w:t>
      </w:r>
    </w:p>
    <w:p w:rsidR="00E635DC" w:rsidRPr="000E30E6" w:rsidRDefault="00CF2EB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результатов; владеть способами самопроверки, самоконтроля процесса и результата решения математической задачи;</w:t>
      </w:r>
    </w:p>
    <w:p w:rsidR="00E635DC" w:rsidRPr="000E30E6" w:rsidRDefault="00CF2EB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данных, найденных ошибок, выявленных трудностей;</w:t>
      </w:r>
    </w:p>
    <w:p w:rsidR="00E635DC" w:rsidRPr="000E30E6" w:rsidRDefault="00CF2EB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lastRenderedPageBreak/>
        <w:t>оценивать соответствие результата цели и условиям, объяснять причины достижения или недостижения результатов деятельности, находить ошибку, давать оценку приобретённому опыту.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left="120"/>
        <w:jc w:val="both"/>
        <w:rPr>
          <w:lang w:val="ru-RU"/>
        </w:rPr>
      </w:pPr>
      <w:bookmarkStart w:id="16" w:name="_Toc118726608"/>
      <w:bookmarkEnd w:id="16"/>
      <w:r w:rsidRPr="000E30E6">
        <w:rPr>
          <w:rFonts w:ascii="Times New Roman" w:hAnsi="Times New Roman"/>
          <w:b/>
          <w:color w:val="000000"/>
          <w:sz w:val="28"/>
          <w:lang w:val="ru-RU"/>
        </w:rPr>
        <w:t xml:space="preserve">ПРЕДМЕТНЫЕ РЕЗУЛЬТАТЫ 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left="120"/>
        <w:jc w:val="both"/>
        <w:rPr>
          <w:lang w:val="ru-RU"/>
        </w:rPr>
      </w:pPr>
      <w:bookmarkStart w:id="17" w:name="_Toc118726609"/>
      <w:bookmarkEnd w:id="17"/>
      <w:r w:rsidRPr="000E30E6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Читать и строить таблицы и диаграммы.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Оперировать понятиями: среднее арифметическое, медиана, наибольшее, наименьшее значение, размах массива числовых данных. 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Оперировать понятиями: случайный эксперимент (опыт) и случайное событие, элементарное событие (элементарный исход) случайного опыта; находить вероятности в опытах с равновозможными случайными событиями, находить и сравнивать вероятности событий в изученных случайных экспериментах. 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Находить и формулировать события: пересечение и объединение данных событий, событие, противоположное данному событию; пользоваться диаграммами Эйлера и формулой сложения вероятностей при решении задач. 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Оперировать понятиями: условная вероятность, независимые события; находить вероятности с помощью правила умножения, с помощью дерева случайного опыта. 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Применять комбинаторное правило умножения при решении задач. 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Оперировать понятиями: испытание, независимые испытания, серия испытаний, успех и неудача; находить вероятности событий в серии независимых испытаний до первого успеха; находить вероятности событий в серии испытаний Бернулли. 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Оперировать понятиями: случайная величина, распределение вероятностей, диаграмма распределения. 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left="120"/>
        <w:jc w:val="both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E635DC" w:rsidRPr="000E30E6" w:rsidRDefault="00E635DC">
      <w:pPr>
        <w:spacing w:after="0" w:line="264" w:lineRule="auto"/>
        <w:ind w:left="120"/>
        <w:jc w:val="both"/>
        <w:rPr>
          <w:lang w:val="ru-RU"/>
        </w:rPr>
      </w:pP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Сравнивать вероятности значений случайной величины по распределению или с помощью диаграмм.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 xml:space="preserve">Оперировать понятием математического ожидания; приводить примеры, как применяется математическое ожидание случайной величины находить математическое ожидание по данному распределению. 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Иметь представление о законе больших чисел.</w:t>
      </w:r>
    </w:p>
    <w:p w:rsidR="00E635DC" w:rsidRPr="000E30E6" w:rsidRDefault="00CF2EB0">
      <w:pPr>
        <w:spacing w:after="0" w:line="264" w:lineRule="auto"/>
        <w:ind w:firstLine="600"/>
        <w:jc w:val="both"/>
        <w:rPr>
          <w:lang w:val="ru-RU"/>
        </w:rPr>
      </w:pPr>
      <w:r w:rsidRPr="000E30E6">
        <w:rPr>
          <w:rFonts w:ascii="Times New Roman" w:hAnsi="Times New Roman"/>
          <w:color w:val="000000"/>
          <w:sz w:val="28"/>
          <w:lang w:val="ru-RU"/>
        </w:rPr>
        <w:t>Иметь представление о нормальном распределении.</w:t>
      </w:r>
    </w:p>
    <w:p w:rsidR="00E635DC" w:rsidRPr="000E30E6" w:rsidRDefault="00E635DC">
      <w:pPr>
        <w:rPr>
          <w:lang w:val="ru-RU"/>
        </w:rPr>
        <w:sectPr w:rsidR="00E635DC" w:rsidRPr="000E30E6">
          <w:pgSz w:w="11906" w:h="16383"/>
          <w:pgMar w:top="1134" w:right="850" w:bottom="1134" w:left="1701" w:header="720" w:footer="720" w:gutter="0"/>
          <w:cols w:space="720"/>
        </w:sectPr>
      </w:pPr>
    </w:p>
    <w:p w:rsidR="00E635DC" w:rsidRDefault="00CF2EB0">
      <w:pPr>
        <w:spacing w:after="0"/>
        <w:ind w:left="120"/>
      </w:pPr>
      <w:bookmarkStart w:id="18" w:name="block-47595686"/>
      <w:bookmarkEnd w:id="13"/>
      <w:r w:rsidRPr="000E30E6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E635DC" w:rsidRDefault="00CF2EB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66"/>
        <w:gridCol w:w="4645"/>
        <w:gridCol w:w="1544"/>
        <w:gridCol w:w="1841"/>
        <w:gridCol w:w="1910"/>
        <w:gridCol w:w="2824"/>
      </w:tblGrid>
      <w:tr w:rsidR="00E635DC">
        <w:trPr>
          <w:trHeight w:val="144"/>
          <w:tblCellSpacing w:w="20" w:type="nil"/>
        </w:trPr>
        <w:tc>
          <w:tcPr>
            <w:tcW w:w="4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635DC" w:rsidRDefault="00E635DC">
            <w:pPr>
              <w:spacing w:after="0"/>
              <w:ind w:left="135"/>
            </w:pPr>
          </w:p>
        </w:tc>
      </w:tr>
      <w:tr w:rsidR="00E635D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</w:tr>
      <w:tr w:rsidR="00E635DC" w:rsidRPr="00372AE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данных и описательная статистика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Случайные опыты и случайные события, опыты с равновозможными элементарными исходами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Операции над событиями, сложение вероятностей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вероятность, дерево случайного опыта, формула полной вероятности и независимость событий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комбинаторики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Серии последовательных испытаний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Случайные величины и распределения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систематизация знаний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4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35DC" w:rsidRDefault="00E635DC"/>
        </w:tc>
      </w:tr>
    </w:tbl>
    <w:p w:rsidR="00E635DC" w:rsidRDefault="00E635DC">
      <w:pPr>
        <w:sectPr w:rsidR="00E635D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35DC" w:rsidRDefault="00CF2EB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98"/>
        <w:gridCol w:w="1841"/>
        <w:gridCol w:w="1910"/>
        <w:gridCol w:w="2812"/>
      </w:tblGrid>
      <w:tr w:rsidR="00E635DC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635DC" w:rsidRDefault="00E635DC">
            <w:pPr>
              <w:spacing w:after="0"/>
              <w:ind w:left="135"/>
            </w:pPr>
          </w:p>
        </w:tc>
      </w:tr>
      <w:tr w:rsidR="00E635D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</w:tr>
      <w:tr w:rsidR="00E635DC" w:rsidRPr="00372AEB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Математическое ожидание случайной величины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Дисперсия и стандартное отклонение случайной величины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Закон больших чисел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Непрерывные случайные величины (распределения)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Нормальное распределения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19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35DC" w:rsidRDefault="00E635DC"/>
        </w:tc>
      </w:tr>
    </w:tbl>
    <w:p w:rsidR="00E635DC" w:rsidRDefault="00E635DC">
      <w:pPr>
        <w:sectPr w:rsidR="00E635D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35DC" w:rsidRDefault="00E635DC">
      <w:pPr>
        <w:sectPr w:rsidR="00E635D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35DC" w:rsidRDefault="00CF2EB0">
      <w:pPr>
        <w:spacing w:after="0"/>
        <w:ind w:left="120"/>
      </w:pPr>
      <w:bookmarkStart w:id="19" w:name="block-47595687"/>
      <w:bookmarkEnd w:id="18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E635DC" w:rsidRDefault="00CF2EB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82"/>
        <w:gridCol w:w="3854"/>
        <w:gridCol w:w="1233"/>
        <w:gridCol w:w="1841"/>
        <w:gridCol w:w="1910"/>
        <w:gridCol w:w="1347"/>
        <w:gridCol w:w="2873"/>
      </w:tblGrid>
      <w:tr w:rsidR="00E635DC">
        <w:trPr>
          <w:trHeight w:val="144"/>
          <w:tblCellSpacing w:w="20" w:type="nil"/>
        </w:trPr>
        <w:tc>
          <w:tcPr>
            <w:tcW w:w="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635DC" w:rsidRDefault="00E635DC">
            <w:pPr>
              <w:spacing w:after="0"/>
              <w:ind w:left="135"/>
            </w:pPr>
          </w:p>
        </w:tc>
      </w:tr>
      <w:tr w:rsidR="00E635D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данных с помощью таблиц и диаграмм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Среднее арифметическое, медиана, наибольшее и наименьшее значения, размах, дисперсия, стандартное отклонение числовых наборов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00738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Среднее арифметическое, медиана, наибольшее и наименьшее значения, размах, дисперсия, стандартное отклонение числовых наборов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/98645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Среднее арифметическое, медиана, наибольшее и наименьшее значения, размах, дисперсия, стандартное отклонение числовых наборов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Случайные эксперименты (опыты) и случайные события. </w:t>
            </w:r>
            <w:r>
              <w:rPr>
                <w:rFonts w:ascii="Times New Roman" w:hAnsi="Times New Roman"/>
                <w:color w:val="000000"/>
                <w:sz w:val="24"/>
              </w:rPr>
              <w:t>Элементарные события (исходы)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Вероятность случайного события. </w:t>
            </w: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Вероятности событий в опытах с равновозможными элементарными событиями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75244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случайного события. Практическая работа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Операции над событиями: пересечение, объединение событий, противоположные события. </w:t>
            </w:r>
            <w:r>
              <w:rPr>
                <w:rFonts w:ascii="Times New Roman" w:hAnsi="Times New Roman"/>
                <w:color w:val="000000"/>
                <w:sz w:val="24"/>
              </w:rPr>
              <w:t>Диаграммы Эйлера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Операции над событиями: пересечение, объединение событий, противоположные события. </w:t>
            </w:r>
            <w:r>
              <w:rPr>
                <w:rFonts w:ascii="Times New Roman" w:hAnsi="Times New Roman"/>
                <w:color w:val="000000"/>
                <w:sz w:val="24"/>
              </w:rPr>
              <w:t>Диаграммы Эйлера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сложения вероятностей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/3057365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вероятность. Умножение вероятностей. Дерево случайного эксперимента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вероятность. Умножение вероятностей. Дерево случайного эксперимента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вероятность. Умножение вероятностей. Дерево случайного эксперимента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полной вероятности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/15941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bec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полной вероятности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Формула полной вероятности. Независимые события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Комбинаторное правило умножения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Перестановки и факториал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сочетаний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/7904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Треугольник Паскаля. Формула бинома Ньютона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47998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Бинарный случайный опыт (испытание), успех и неудача. Независимые испытания. Серия независимых испытаний до первого успеха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2368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Серия независимых испытаний Бернулли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Серия независимых испытаний. Практическая работа с использованием электронных таблиц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Случайная величина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Распределение вероятностей. Диаграмма распределения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Сумма и произведение </w:t>
            </w: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случайных величин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Сумма и произведение случайных величин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распределений, в том числе геометрическое и биномиальное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08061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распределений, в том числе геометрическое и биномиальное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afff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ddca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35D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35DC" w:rsidRDefault="00E635DC"/>
        </w:tc>
      </w:tr>
    </w:tbl>
    <w:p w:rsidR="00E635DC" w:rsidRDefault="00E635DC">
      <w:pPr>
        <w:sectPr w:rsidR="00E635D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35DC" w:rsidRDefault="00CF2EB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84"/>
        <w:gridCol w:w="3863"/>
        <w:gridCol w:w="1234"/>
        <w:gridCol w:w="1841"/>
        <w:gridCol w:w="1910"/>
        <w:gridCol w:w="1347"/>
        <w:gridCol w:w="2861"/>
      </w:tblGrid>
      <w:tr w:rsidR="00E635DC">
        <w:trPr>
          <w:trHeight w:val="144"/>
          <w:tblCellSpacing w:w="20" w:type="nil"/>
        </w:trPr>
        <w:tc>
          <w:tcPr>
            <w:tcW w:w="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635DC" w:rsidRDefault="00E635DC">
            <w:pPr>
              <w:spacing w:after="0"/>
              <w:ind w:left="135"/>
            </w:pPr>
          </w:p>
        </w:tc>
      </w:tr>
      <w:tr w:rsidR="00E635D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35DC" w:rsidRDefault="00E635D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35DC" w:rsidRDefault="00E635DC"/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систематизация знаний. Случайные опыты и вероятности случайных событий. </w:t>
            </w:r>
            <w:r>
              <w:rPr>
                <w:rFonts w:ascii="Times New Roman" w:hAnsi="Times New Roman"/>
                <w:color w:val="000000"/>
                <w:sz w:val="24"/>
              </w:rPr>
              <w:t>Серии независимых испытаний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систематизация знаний. Случайные опыты и вероятности случайных событий. </w:t>
            </w:r>
            <w:r>
              <w:rPr>
                <w:rFonts w:ascii="Times New Roman" w:hAnsi="Times New Roman"/>
                <w:color w:val="000000"/>
                <w:sz w:val="24"/>
              </w:rPr>
              <w:t>Серии независимых испытаний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292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систематизация знаний. Случайные опыты и вероятности случайных событий. </w:t>
            </w:r>
            <w:r>
              <w:rPr>
                <w:rFonts w:ascii="Times New Roman" w:hAnsi="Times New Roman"/>
                <w:color w:val="000000"/>
                <w:sz w:val="24"/>
              </w:rPr>
              <w:t>Серии независимых испытаний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861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систематизация знаний. Случайные опыты и вероятности случайных событий. </w:t>
            </w:r>
            <w:r>
              <w:rPr>
                <w:rFonts w:ascii="Times New Roman" w:hAnsi="Times New Roman"/>
                <w:color w:val="000000"/>
                <w:sz w:val="24"/>
              </w:rPr>
              <w:t>Серии независимых испытаний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Примеры применения математического ожидания (страхование, лотерея)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суммы случайных величин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adefe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геометрического и биномиального распределений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геометрического и биномиального распределений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769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Дисперсия и стандартное отклонение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Дисперсия и стандартное отклонение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Дисперсии геометрического и биномиального распределения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884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Закон больших чисел. Выборочный метод исследований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Закон больших чисел. Выборочный метод исследований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369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Примеры непрерывных случайных величин. Функция </w:t>
            </w: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плотности распределения. </w:t>
            </w:r>
            <w:r>
              <w:rPr>
                <w:rFonts w:ascii="Times New Roman" w:hAnsi="Times New Roman"/>
                <w:color w:val="000000"/>
                <w:sz w:val="24"/>
              </w:rPr>
              <w:t>Равномерное распределение и его свойства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Примеры непрерывных случайных величин. Функция плотности распределения. </w:t>
            </w:r>
            <w:r>
              <w:rPr>
                <w:rFonts w:ascii="Times New Roman" w:hAnsi="Times New Roman"/>
                <w:color w:val="000000"/>
                <w:sz w:val="24"/>
              </w:rPr>
              <w:t>Равномерное распределение и его свойства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Задачи, приводящие к нормальному распределению. Функция плотности и свойства нормального распределения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/72953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Опыты с равновозможными элементарными событиями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fcbacf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Опыты с равновозможными элементарными событиями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/272910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/5964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debe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</w:t>
            </w: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Случайные величины и распределения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efb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Случайные величины и распределения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Математическое ожидание случайной величины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Математическое ожидание случайной величины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ebf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597</w:t>
              </w:r>
            </w:hyperlink>
          </w:p>
        </w:tc>
      </w:tr>
      <w:tr w:rsidR="00E635DC" w:rsidRPr="00372AEB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35DC" w:rsidRDefault="00E635D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E30E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/5006273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35D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35DC" w:rsidRPr="000E30E6" w:rsidRDefault="00CF2EB0">
            <w:pPr>
              <w:spacing w:after="0"/>
              <w:ind w:left="135"/>
              <w:rPr>
                <w:lang w:val="ru-RU"/>
              </w:rPr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6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 w:rsidRPr="000E30E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35DC" w:rsidRDefault="00CF2E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35DC" w:rsidRDefault="00E635DC"/>
        </w:tc>
      </w:tr>
    </w:tbl>
    <w:p w:rsidR="00E635DC" w:rsidRDefault="00E635DC">
      <w:pPr>
        <w:sectPr w:rsidR="00E635D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E30E6" w:rsidRDefault="000E30E6" w:rsidP="000E30E6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Лист внесения изменений в рабочую программу</w:t>
      </w:r>
    </w:p>
    <w:p w:rsidR="000E30E6" w:rsidRDefault="000E30E6" w:rsidP="000E30E6">
      <w:pPr>
        <w:jc w:val="center"/>
        <w:rPr>
          <w:sz w:val="28"/>
          <w:szCs w:val="28"/>
          <w:lang w:val="ru-RU"/>
        </w:rPr>
      </w:pPr>
    </w:p>
    <w:tbl>
      <w:tblPr>
        <w:tblStyle w:val="ac"/>
        <w:tblW w:w="10031" w:type="dxa"/>
        <w:tblLook w:val="04A0"/>
      </w:tblPr>
      <w:tblGrid>
        <w:gridCol w:w="1951"/>
        <w:gridCol w:w="4253"/>
        <w:gridCol w:w="2126"/>
        <w:gridCol w:w="1701"/>
      </w:tblGrid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0E6" w:rsidRDefault="000E30E6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Дата внесения изменений</w:t>
            </w: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0E6" w:rsidRDefault="000E30E6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Содержание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0E6" w:rsidRDefault="000E30E6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Реквизиты документа (дата, № приказа)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0E6" w:rsidRDefault="000E30E6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Подпись лица, внесшего запись</w:t>
            </w: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0E30E6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E30E6" w:rsidRDefault="000E30E6" w:rsidP="006720D7">
            <w:pPr>
              <w:rPr>
                <w:sz w:val="28"/>
                <w:szCs w:val="28"/>
                <w:lang w:val="ru-RU"/>
              </w:rPr>
            </w:pPr>
          </w:p>
        </w:tc>
      </w:tr>
    </w:tbl>
    <w:p w:rsidR="000E30E6" w:rsidRDefault="000E30E6" w:rsidP="000E30E6">
      <w:pPr>
        <w:spacing w:after="0"/>
        <w:rPr>
          <w:sz w:val="28"/>
          <w:szCs w:val="28"/>
          <w:lang w:val="ru-RU"/>
        </w:rPr>
        <w:sectPr w:rsidR="000E30E6">
          <w:pgSz w:w="11906" w:h="16383"/>
          <w:pgMar w:top="851" w:right="1134" w:bottom="1701" w:left="1134" w:header="720" w:footer="720" w:gutter="0"/>
          <w:cols w:space="720"/>
        </w:sectPr>
      </w:pPr>
    </w:p>
    <w:p w:rsidR="000E30E6" w:rsidRDefault="000E30E6" w:rsidP="000E30E6"/>
    <w:p w:rsidR="00E635DC" w:rsidRDefault="00E635DC">
      <w:pPr>
        <w:sectPr w:rsidR="00E635D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35DC" w:rsidRPr="000E30E6" w:rsidRDefault="00CF2EB0">
      <w:pPr>
        <w:spacing w:after="0"/>
        <w:ind w:left="120"/>
        <w:rPr>
          <w:lang w:val="ru-RU"/>
        </w:rPr>
      </w:pPr>
      <w:bookmarkStart w:id="20" w:name="block-47595688"/>
      <w:bookmarkEnd w:id="19"/>
      <w:r w:rsidRPr="000E30E6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E635DC" w:rsidRPr="000E30E6" w:rsidRDefault="00CF2EB0">
      <w:pPr>
        <w:spacing w:after="0" w:line="480" w:lineRule="auto"/>
        <w:ind w:left="120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E635DC" w:rsidRPr="000E30E6" w:rsidRDefault="00E635DC">
      <w:pPr>
        <w:spacing w:after="0" w:line="480" w:lineRule="auto"/>
        <w:ind w:left="120"/>
        <w:rPr>
          <w:lang w:val="ru-RU"/>
        </w:rPr>
      </w:pPr>
    </w:p>
    <w:p w:rsidR="00E635DC" w:rsidRPr="000E30E6" w:rsidRDefault="00CF2EB0">
      <w:pPr>
        <w:spacing w:after="0" w:line="480" w:lineRule="auto"/>
        <w:ind w:left="120"/>
        <w:rPr>
          <w:lang w:val="ru-RU"/>
        </w:rPr>
      </w:pPr>
      <w:bookmarkStart w:id="21" w:name="4da6a14c-7c4d-4d78-84e5-e4048ee43e89"/>
      <w:r w:rsidRPr="000E30E6">
        <w:rPr>
          <w:rFonts w:ascii="Times New Roman" w:hAnsi="Times New Roman"/>
          <w:color w:val="000000"/>
          <w:sz w:val="28"/>
          <w:lang w:val="ru-RU"/>
        </w:rPr>
        <w:t>И.Р.Высоцкий, И.В. Ященко Вероятность и статистика. Базовый уровень.учебник в 2 частях Просвещение 2024</w:t>
      </w:r>
      <w:bookmarkEnd w:id="21"/>
    </w:p>
    <w:p w:rsidR="00E635DC" w:rsidRPr="000E30E6" w:rsidRDefault="00E635DC">
      <w:pPr>
        <w:spacing w:after="0"/>
        <w:ind w:left="120"/>
        <w:rPr>
          <w:lang w:val="ru-RU"/>
        </w:rPr>
      </w:pPr>
    </w:p>
    <w:p w:rsidR="00E635DC" w:rsidRPr="000E30E6" w:rsidRDefault="00CF2EB0">
      <w:pPr>
        <w:spacing w:after="0" w:line="480" w:lineRule="auto"/>
        <w:ind w:left="120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E635DC" w:rsidRPr="000E30E6" w:rsidRDefault="00CF2EB0">
      <w:pPr>
        <w:spacing w:after="0" w:line="480" w:lineRule="auto"/>
        <w:ind w:left="120"/>
        <w:rPr>
          <w:lang w:val="ru-RU"/>
        </w:rPr>
      </w:pPr>
      <w:bookmarkStart w:id="22" w:name="291b1642-84ed-4a3d-bfaf-3417254047bf"/>
      <w:r w:rsidRPr="000E30E6">
        <w:rPr>
          <w:rFonts w:ascii="Times New Roman" w:hAnsi="Times New Roman"/>
          <w:color w:val="000000"/>
          <w:sz w:val="28"/>
          <w:lang w:val="ru-RU"/>
        </w:rPr>
        <w:t>Методическое пособие на сайте</w:t>
      </w:r>
      <w:bookmarkEnd w:id="22"/>
    </w:p>
    <w:p w:rsidR="00E635DC" w:rsidRPr="000E30E6" w:rsidRDefault="00E635DC">
      <w:pPr>
        <w:spacing w:after="0"/>
        <w:ind w:left="120"/>
        <w:rPr>
          <w:lang w:val="ru-RU"/>
        </w:rPr>
      </w:pPr>
    </w:p>
    <w:p w:rsidR="00E635DC" w:rsidRPr="000E30E6" w:rsidRDefault="00CF2EB0">
      <w:pPr>
        <w:spacing w:after="0" w:line="480" w:lineRule="auto"/>
        <w:ind w:left="120"/>
        <w:rPr>
          <w:lang w:val="ru-RU"/>
        </w:rPr>
      </w:pPr>
      <w:r w:rsidRPr="000E30E6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E635DC" w:rsidRDefault="00CF2EB0">
      <w:pPr>
        <w:spacing w:after="0" w:line="480" w:lineRule="auto"/>
        <w:ind w:left="120"/>
      </w:pPr>
      <w:bookmarkStart w:id="23" w:name="f2786589-4600-475d-a0d8-791ef79f9486"/>
      <w:r>
        <w:rPr>
          <w:rFonts w:ascii="Times New Roman" w:hAnsi="Times New Roman"/>
          <w:color w:val="000000"/>
          <w:sz w:val="28"/>
        </w:rPr>
        <w:t>Библиотека ЦОР</w:t>
      </w:r>
      <w:bookmarkEnd w:id="23"/>
    </w:p>
    <w:p w:rsidR="00E635DC" w:rsidRDefault="00E635DC">
      <w:pPr>
        <w:sectPr w:rsidR="00E635DC">
          <w:pgSz w:w="11906" w:h="16383"/>
          <w:pgMar w:top="1134" w:right="850" w:bottom="1134" w:left="1701" w:header="720" w:footer="720" w:gutter="0"/>
          <w:cols w:space="720"/>
        </w:sectPr>
      </w:pPr>
    </w:p>
    <w:bookmarkEnd w:id="20"/>
    <w:p w:rsidR="00CF2EB0" w:rsidRDefault="00CF2EB0"/>
    <w:sectPr w:rsidR="00CF2EB0" w:rsidSect="00E635DC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C23CB1"/>
    <w:multiLevelType w:val="multilevel"/>
    <w:tmpl w:val="35C07EE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5A221053"/>
    <w:multiLevelType w:val="multilevel"/>
    <w:tmpl w:val="C7F6A9C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5ED55374"/>
    <w:multiLevelType w:val="multilevel"/>
    <w:tmpl w:val="8ECEF49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FB61F69"/>
    <w:multiLevelType w:val="multilevel"/>
    <w:tmpl w:val="8C8C417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ABC044E"/>
    <w:multiLevelType w:val="multilevel"/>
    <w:tmpl w:val="CA2A541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41E60D0"/>
    <w:multiLevelType w:val="multilevel"/>
    <w:tmpl w:val="8806D37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3"/>
  <w:defaultTabStop w:val="708"/>
  <w:characterSpacingControl w:val="doNotCompress"/>
  <w:compat/>
  <w:rsids>
    <w:rsidRoot w:val="00E635DC"/>
    <w:rsid w:val="000E30E6"/>
    <w:rsid w:val="00372AEB"/>
    <w:rsid w:val="00465615"/>
    <w:rsid w:val="0070570F"/>
    <w:rsid w:val="007C2F75"/>
    <w:rsid w:val="00CF2EB0"/>
    <w:rsid w:val="00E635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E635DC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E635D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372A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372AE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e0b7b0f1" TargetMode="External"/><Relationship Id="rId18" Type="http://schemas.openxmlformats.org/officeDocument/2006/relationships/hyperlink" Target="https://m.edsoo.ru/5fbc5dc1" TargetMode="External"/><Relationship Id="rId26" Type="http://schemas.openxmlformats.org/officeDocument/2006/relationships/hyperlink" Target="https://m.edsoo.ru/64d75244" TargetMode="External"/><Relationship Id="rId39" Type="http://schemas.openxmlformats.org/officeDocument/2006/relationships/hyperlink" Target="https://m.edsoo.ru/d58ce6d1" TargetMode="External"/><Relationship Id="rId21" Type="http://schemas.openxmlformats.org/officeDocument/2006/relationships/hyperlink" Target="https://m.edsoo.ru/25c6d12b" TargetMode="External"/><Relationship Id="rId34" Type="http://schemas.openxmlformats.org/officeDocument/2006/relationships/hyperlink" Target="https://m.edsoo.ru/15941bec" TargetMode="External"/><Relationship Id="rId42" Type="http://schemas.openxmlformats.org/officeDocument/2006/relationships/hyperlink" Target="https://m.edsoo.ru/2e1f2368" TargetMode="External"/><Relationship Id="rId47" Type="http://schemas.openxmlformats.org/officeDocument/2006/relationships/hyperlink" Target="https://m.edsoo.ru/51b7ed5f" TargetMode="External"/><Relationship Id="rId50" Type="http://schemas.openxmlformats.org/officeDocument/2006/relationships/hyperlink" Target="https://m.edsoo.ru/5afff05f" TargetMode="External"/><Relationship Id="rId55" Type="http://schemas.openxmlformats.org/officeDocument/2006/relationships/hyperlink" Target="https://m.edsoo.ru/430d330a" TargetMode="External"/><Relationship Id="rId63" Type="http://schemas.openxmlformats.org/officeDocument/2006/relationships/hyperlink" Target="https://m.edsoo.ru/bcc67f76" TargetMode="External"/><Relationship Id="rId68" Type="http://schemas.openxmlformats.org/officeDocument/2006/relationships/hyperlink" Target="https://m.edsoo.ru/cf23b369" TargetMode="External"/><Relationship Id="rId76" Type="http://schemas.openxmlformats.org/officeDocument/2006/relationships/hyperlink" Target="https://m.edsoo.ru/b699ad0c" TargetMode="External"/><Relationship Id="rId84" Type="http://schemas.openxmlformats.org/officeDocument/2006/relationships/hyperlink" Target="https://m.edsoo.ru/1cc2df8f" TargetMode="External"/><Relationship Id="rId89" Type="http://schemas.openxmlformats.org/officeDocument/2006/relationships/fontTable" Target="fontTable.xml"/><Relationship Id="rId7" Type="http://schemas.openxmlformats.org/officeDocument/2006/relationships/hyperlink" Target="https://m.edsoo.ru/e0b7b0f1" TargetMode="External"/><Relationship Id="rId71" Type="http://schemas.openxmlformats.org/officeDocument/2006/relationships/hyperlink" Target="https://m.edsoo.ru/9f5b423d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m.edsoo.ru/5fbc5dc1" TargetMode="External"/><Relationship Id="rId29" Type="http://schemas.openxmlformats.org/officeDocument/2006/relationships/hyperlink" Target="https://m.edsoo.ru/cc10c1e2" TargetMode="External"/><Relationship Id="rId11" Type="http://schemas.openxmlformats.org/officeDocument/2006/relationships/hyperlink" Target="https://m.edsoo.ru/e0b7b0f1" TargetMode="External"/><Relationship Id="rId24" Type="http://schemas.openxmlformats.org/officeDocument/2006/relationships/hyperlink" Target="https://m.edsoo.ru/7c9033a8" TargetMode="External"/><Relationship Id="rId32" Type="http://schemas.openxmlformats.org/officeDocument/2006/relationships/hyperlink" Target="https://m.edsoo.ru/b1e76d3a" TargetMode="External"/><Relationship Id="rId37" Type="http://schemas.openxmlformats.org/officeDocument/2006/relationships/hyperlink" Target="https://m.edsoo.ru/29dc6cb9" TargetMode="External"/><Relationship Id="rId40" Type="http://schemas.openxmlformats.org/officeDocument/2006/relationships/hyperlink" Target="https://m.edsoo.ru/7904dfb0" TargetMode="External"/><Relationship Id="rId45" Type="http://schemas.openxmlformats.org/officeDocument/2006/relationships/hyperlink" Target="https://m.edsoo.ru/639be9aa" TargetMode="External"/><Relationship Id="rId53" Type="http://schemas.openxmlformats.org/officeDocument/2006/relationships/hyperlink" Target="https://m.edsoo.ru/a985ae79" TargetMode="External"/><Relationship Id="rId58" Type="http://schemas.openxmlformats.org/officeDocument/2006/relationships/hyperlink" Target="https://m.edsoo.ru/32bc29bf" TargetMode="External"/><Relationship Id="rId66" Type="http://schemas.openxmlformats.org/officeDocument/2006/relationships/hyperlink" Target="https://m.edsoo.ru/a53cd884" TargetMode="External"/><Relationship Id="rId74" Type="http://schemas.openxmlformats.org/officeDocument/2006/relationships/hyperlink" Target="https://m.edsoo.ru/1f1f9ad9" TargetMode="External"/><Relationship Id="rId79" Type="http://schemas.openxmlformats.org/officeDocument/2006/relationships/hyperlink" Target="https://m.edsoo.ru/272910f5" TargetMode="External"/><Relationship Id="rId87" Type="http://schemas.openxmlformats.org/officeDocument/2006/relationships/hyperlink" Target="https://m.edsoo.ru/0fd6d597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s://m.edsoo.ru/20de2fc2" TargetMode="External"/><Relationship Id="rId82" Type="http://schemas.openxmlformats.org/officeDocument/2006/relationships/hyperlink" Target="https://m.edsoo.ru/e71debe4" TargetMode="External"/><Relationship Id="rId90" Type="http://schemas.openxmlformats.org/officeDocument/2006/relationships/theme" Target="theme/theme1.xml"/><Relationship Id="rId19" Type="http://schemas.openxmlformats.org/officeDocument/2006/relationships/hyperlink" Target="https://m.edsoo.ru/5fbc5dc1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e0b7b0f1" TargetMode="External"/><Relationship Id="rId14" Type="http://schemas.openxmlformats.org/officeDocument/2006/relationships/hyperlink" Target="https://m.edsoo.ru/e0b7b0f1" TargetMode="External"/><Relationship Id="rId22" Type="http://schemas.openxmlformats.org/officeDocument/2006/relationships/hyperlink" Target="https://m.edsoo.ru/dd00738d" TargetMode="External"/><Relationship Id="rId27" Type="http://schemas.openxmlformats.org/officeDocument/2006/relationships/hyperlink" Target="https://m.edsoo.ru/5e8fa94a" TargetMode="External"/><Relationship Id="rId30" Type="http://schemas.openxmlformats.org/officeDocument/2006/relationships/hyperlink" Target="https://m.edsoo.ru/3057365d" TargetMode="External"/><Relationship Id="rId35" Type="http://schemas.openxmlformats.org/officeDocument/2006/relationships/hyperlink" Target="https://m.edsoo.ru/a9ec13c8" TargetMode="External"/><Relationship Id="rId43" Type="http://schemas.openxmlformats.org/officeDocument/2006/relationships/hyperlink" Target="https://m.edsoo.ru/e9572a68" TargetMode="External"/><Relationship Id="rId48" Type="http://schemas.openxmlformats.org/officeDocument/2006/relationships/hyperlink" Target="https://m.edsoo.ru/c2757cc3" TargetMode="External"/><Relationship Id="rId56" Type="http://schemas.openxmlformats.org/officeDocument/2006/relationships/hyperlink" Target="https://m.edsoo.ru/a573a292" TargetMode="External"/><Relationship Id="rId64" Type="http://schemas.openxmlformats.org/officeDocument/2006/relationships/hyperlink" Target="https://m.edsoo.ru/bf78aad6" TargetMode="External"/><Relationship Id="rId69" Type="http://schemas.openxmlformats.org/officeDocument/2006/relationships/hyperlink" Target="https://m.edsoo.ru/6c1d11a6" TargetMode="External"/><Relationship Id="rId77" Type="http://schemas.openxmlformats.org/officeDocument/2006/relationships/hyperlink" Target="https://m.edsoo.ru/3fcbacf9" TargetMode="External"/><Relationship Id="rId8" Type="http://schemas.openxmlformats.org/officeDocument/2006/relationships/hyperlink" Target="https://m.edsoo.ru/e0b7b0f1" TargetMode="External"/><Relationship Id="rId51" Type="http://schemas.openxmlformats.org/officeDocument/2006/relationships/hyperlink" Target="https://m.edsoo.ru/0f4d3cd7" TargetMode="External"/><Relationship Id="rId72" Type="http://schemas.openxmlformats.org/officeDocument/2006/relationships/hyperlink" Target="https://m.edsoo.ru/b1c2712e" TargetMode="External"/><Relationship Id="rId80" Type="http://schemas.openxmlformats.org/officeDocument/2006/relationships/hyperlink" Target="https://m.edsoo.ru/dc9ad6ca" TargetMode="External"/><Relationship Id="rId85" Type="http://schemas.openxmlformats.org/officeDocument/2006/relationships/hyperlink" Target="https://m.edsoo.ru/aea1298c" TargetMode="External"/><Relationship Id="rId3" Type="http://schemas.openxmlformats.org/officeDocument/2006/relationships/styles" Target="styles.xml"/><Relationship Id="rId12" Type="http://schemas.openxmlformats.org/officeDocument/2006/relationships/hyperlink" Target="https://m.edsoo.ru/e0b7b0f1" TargetMode="External"/><Relationship Id="rId17" Type="http://schemas.openxmlformats.org/officeDocument/2006/relationships/hyperlink" Target="https://m.edsoo.ru/5fbc5dc1" TargetMode="External"/><Relationship Id="rId25" Type="http://schemas.openxmlformats.org/officeDocument/2006/relationships/hyperlink" Target="https://m.edsoo.ru/347c1b78" TargetMode="External"/><Relationship Id="rId33" Type="http://schemas.openxmlformats.org/officeDocument/2006/relationships/hyperlink" Target="https://m.edsoo.ru/47fb6b11" TargetMode="External"/><Relationship Id="rId38" Type="http://schemas.openxmlformats.org/officeDocument/2006/relationships/hyperlink" Target="https://m.edsoo.ru/2270cf70" TargetMode="External"/><Relationship Id="rId46" Type="http://schemas.openxmlformats.org/officeDocument/2006/relationships/hyperlink" Target="https://m.edsoo.ru/6dc7ff39" TargetMode="External"/><Relationship Id="rId59" Type="http://schemas.openxmlformats.org/officeDocument/2006/relationships/hyperlink" Target="https://m.edsoo.ru/ea27084d" TargetMode="External"/><Relationship Id="rId67" Type="http://schemas.openxmlformats.org/officeDocument/2006/relationships/hyperlink" Target="https://m.edsoo.ru/94ddc34a" TargetMode="External"/><Relationship Id="rId20" Type="http://schemas.openxmlformats.org/officeDocument/2006/relationships/hyperlink" Target="https://m.edsoo.ru/5fbc5dc1" TargetMode="External"/><Relationship Id="rId41" Type="http://schemas.openxmlformats.org/officeDocument/2006/relationships/hyperlink" Target="https://m.edsoo.ru/fa47998f" TargetMode="External"/><Relationship Id="rId54" Type="http://schemas.openxmlformats.org/officeDocument/2006/relationships/hyperlink" Target="https://m.edsoo.ru/1ddca5e0" TargetMode="External"/><Relationship Id="rId62" Type="http://schemas.openxmlformats.org/officeDocument/2006/relationships/hyperlink" Target="https://m.edsoo.ru/17b0e769" TargetMode="External"/><Relationship Id="rId70" Type="http://schemas.openxmlformats.org/officeDocument/2006/relationships/hyperlink" Target="https://m.edsoo.ru/7e379f8f" TargetMode="External"/><Relationship Id="rId75" Type="http://schemas.openxmlformats.org/officeDocument/2006/relationships/hyperlink" Target="https://m.edsoo.ru/72953f4c" TargetMode="External"/><Relationship Id="rId83" Type="http://schemas.openxmlformats.org/officeDocument/2006/relationships/hyperlink" Target="https://m.edsoo.ru/00b2efb3" TargetMode="External"/><Relationship Id="rId88" Type="http://schemas.openxmlformats.org/officeDocument/2006/relationships/hyperlink" Target="https://m.edsoo.ru/5006273e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5" Type="http://schemas.openxmlformats.org/officeDocument/2006/relationships/hyperlink" Target="https://m.edsoo.ru/5fbc5dc1" TargetMode="External"/><Relationship Id="rId23" Type="http://schemas.openxmlformats.org/officeDocument/2006/relationships/hyperlink" Target="https://m.edsoo.ru/98645f6c" TargetMode="External"/><Relationship Id="rId28" Type="http://schemas.openxmlformats.org/officeDocument/2006/relationships/hyperlink" Target="https://m.edsoo.ru/221c622b" TargetMode="External"/><Relationship Id="rId36" Type="http://schemas.openxmlformats.org/officeDocument/2006/relationships/hyperlink" Target="https://m.edsoo.ru/e3dd5ac9" TargetMode="External"/><Relationship Id="rId49" Type="http://schemas.openxmlformats.org/officeDocument/2006/relationships/hyperlink" Target="https://m.edsoo.ru/91e08061" TargetMode="External"/><Relationship Id="rId57" Type="http://schemas.openxmlformats.org/officeDocument/2006/relationships/hyperlink" Target="https://m.edsoo.ru/07a5e861" TargetMode="External"/><Relationship Id="rId10" Type="http://schemas.openxmlformats.org/officeDocument/2006/relationships/hyperlink" Target="https://m.edsoo.ru/e0b7b0f1" TargetMode="External"/><Relationship Id="rId31" Type="http://schemas.openxmlformats.org/officeDocument/2006/relationships/hyperlink" Target="https://m.edsoo.ru/9a408d25" TargetMode="External"/><Relationship Id="rId44" Type="http://schemas.openxmlformats.org/officeDocument/2006/relationships/hyperlink" Target="https://m.edsoo.ru/f4a15a14" TargetMode="External"/><Relationship Id="rId52" Type="http://schemas.openxmlformats.org/officeDocument/2006/relationships/hyperlink" Target="https://m.edsoo.ru/e01a3dc4" TargetMode="External"/><Relationship Id="rId60" Type="http://schemas.openxmlformats.org/officeDocument/2006/relationships/hyperlink" Target="https://m.edsoo.ru/0adefe9e" TargetMode="External"/><Relationship Id="rId65" Type="http://schemas.openxmlformats.org/officeDocument/2006/relationships/hyperlink" Target="https://m.edsoo.ru/4b5a495e" TargetMode="External"/><Relationship Id="rId73" Type="http://schemas.openxmlformats.org/officeDocument/2006/relationships/hyperlink" Target="https://m.edsoo.ru/97c19f59" TargetMode="External"/><Relationship Id="rId78" Type="http://schemas.openxmlformats.org/officeDocument/2006/relationships/hyperlink" Target="https://m.edsoo.ru/538fd7cf" TargetMode="External"/><Relationship Id="rId81" Type="http://schemas.openxmlformats.org/officeDocument/2006/relationships/hyperlink" Target="https://m.edsoo.ru/5964f277" TargetMode="External"/><Relationship Id="rId86" Type="http://schemas.openxmlformats.org/officeDocument/2006/relationships/hyperlink" Target="https://m.edsoo.ru/640a8eb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8602C48-1D61-4193-B8FD-5193D54347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26</Pages>
  <Words>4506</Words>
  <Characters>25685</Characters>
  <Application>Microsoft Office Word</Application>
  <DocSecurity>0</DocSecurity>
  <Lines>214</Lines>
  <Paragraphs>60</Paragraphs>
  <ScaleCrop>false</ScaleCrop>
  <Company/>
  <LinksUpToDate>false</LinksUpToDate>
  <CharactersWithSpaces>30131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dns</cp:lastModifiedBy>
  <cp:revision>4</cp:revision>
  <dcterms:created xsi:type="dcterms:W3CDTF">2024-10-20T11:13:00Z</dcterms:created>
  <dcterms:modified xsi:type="dcterms:W3CDTF">2024-10-21T16:26:00Z</dcterms:modified>
</cp:coreProperties>
</file>