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14" w:rsidRDefault="008C4514" w:rsidP="008C4514">
      <w:pPr>
        <w:spacing w:after="0" w:line="408" w:lineRule="auto"/>
        <w:ind w:left="120"/>
        <w:jc w:val="center"/>
        <w:rPr>
          <w:lang w:val="ru-RU"/>
        </w:rPr>
      </w:pPr>
      <w:bookmarkStart w:id="0" w:name="block-95132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р\Documents\Scanned Documents\Рисунок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ocuments\Scanned Documents\Рисунок (9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14" w:rsidRDefault="008C4514" w:rsidP="008C4514">
      <w:pPr>
        <w:spacing w:after="0" w:line="408" w:lineRule="auto"/>
        <w:ind w:left="120"/>
        <w:jc w:val="center"/>
        <w:rPr>
          <w:lang w:val="ru-RU"/>
        </w:rPr>
      </w:pPr>
    </w:p>
    <w:p w:rsidR="0075291A" w:rsidRPr="008331C6" w:rsidRDefault="008C4514" w:rsidP="008C4514">
      <w:pPr>
        <w:spacing w:after="0" w:line="408" w:lineRule="auto"/>
        <w:ind w:left="120"/>
        <w:jc w:val="center"/>
        <w:rPr>
          <w:lang w:val="ru-RU"/>
        </w:rPr>
      </w:pPr>
      <w:r w:rsidRPr="008331C6">
        <w:rPr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1" w:name="block-9513266"/>
      <w:bookmarkEnd w:id="0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5291A" w:rsidRDefault="00D31C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5291A" w:rsidRPr="008331C6" w:rsidRDefault="00D31C6C">
      <w:pPr>
        <w:numPr>
          <w:ilvl w:val="0"/>
          <w:numId w:val="1"/>
        </w:numPr>
        <w:spacing w:after="0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2" w:name="block-9513264"/>
      <w:bookmarkEnd w:id="1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331C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5291A" w:rsidRPr="008331C6" w:rsidRDefault="0075291A">
      <w:pPr>
        <w:spacing w:after="0" w:line="264" w:lineRule="auto"/>
        <w:ind w:firstLine="60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3" w:name="block-9513265"/>
      <w:bookmarkEnd w:id="2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291A" w:rsidRPr="008331C6" w:rsidRDefault="00D31C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291A" w:rsidRPr="008331C6" w:rsidRDefault="00D31C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291A" w:rsidRPr="008331C6" w:rsidRDefault="00D31C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291A" w:rsidRPr="008331C6" w:rsidRDefault="00D31C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5291A" w:rsidRDefault="00D31C6C">
      <w:pPr>
        <w:numPr>
          <w:ilvl w:val="0"/>
          <w:numId w:val="21"/>
        </w:numPr>
        <w:spacing w:after="0" w:line="264" w:lineRule="auto"/>
        <w:jc w:val="both"/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291A" w:rsidRPr="008331C6" w:rsidRDefault="00D31C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эпох представления людей о мире, системы общественных ценностей;</w:t>
      </w:r>
    </w:p>
    <w:p w:rsidR="0075291A" w:rsidRPr="008331C6" w:rsidRDefault="00D31C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5291A" w:rsidRDefault="00D31C6C">
      <w:pPr>
        <w:numPr>
          <w:ilvl w:val="0"/>
          <w:numId w:val="23"/>
        </w:numPr>
        <w:spacing w:after="0" w:line="264" w:lineRule="auto"/>
        <w:jc w:val="both"/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5291A" w:rsidRDefault="0075291A">
      <w:pPr>
        <w:spacing w:after="0" w:line="264" w:lineRule="auto"/>
        <w:ind w:left="120"/>
        <w:jc w:val="both"/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291A" w:rsidRDefault="00D31C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291A" w:rsidRPr="008331C6" w:rsidRDefault="00D31C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международных отношений рассматриваемого периода и участия в них России;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Default="00D31C6C">
      <w:pPr>
        <w:spacing w:after="0"/>
        <w:ind w:left="120"/>
      </w:pPr>
      <w:bookmarkStart w:id="4" w:name="block-951326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29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 w:rsidRPr="008C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75291A">
      <w:pPr>
        <w:spacing w:after="0"/>
        <w:ind w:left="120"/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5291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 w:rsidRPr="008C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D31C6C">
      <w:pPr>
        <w:spacing w:after="0"/>
        <w:ind w:left="120"/>
      </w:pPr>
      <w:bookmarkStart w:id="5" w:name="block-95132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291A" w:rsidRPr="006E3DE0" w:rsidRDefault="0075291A" w:rsidP="006E3DE0">
      <w:pPr>
        <w:spacing w:after="0"/>
        <w:rPr>
          <w:lang w:val="ru-RU"/>
        </w:rPr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7529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75291A">
      <w:pPr>
        <w:spacing w:after="0"/>
        <w:ind w:left="120"/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7529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648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291A" w:rsidRPr="008C4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закон 11 декабря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Pr="008331C6" w:rsidRDefault="006E3DE0">
      <w:pPr>
        <w:spacing w:after="0"/>
        <w:ind w:left="120"/>
        <w:rPr>
          <w:lang w:val="ru-RU"/>
        </w:rPr>
      </w:pPr>
      <w:bookmarkStart w:id="6" w:name="block-951326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D31C6C" w:rsidRPr="008331C6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75291A" w:rsidRDefault="00D31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bookmarkStart w:id="7" w:name="c6612d7c-6144-4cab-b55c-f60ef824c9f9"/>
      <w:r w:rsidRPr="008331C6">
        <w:rPr>
          <w:rFonts w:ascii="Times New Roman" w:hAnsi="Times New Roman"/>
          <w:color w:val="000000"/>
          <w:sz w:val="28"/>
          <w:lang w:val="ru-RU"/>
        </w:rPr>
        <w:t xml:space="preserve">• История. </w:t>
      </w:r>
      <w:r w:rsidR="006E3DE0">
        <w:rPr>
          <w:rFonts w:ascii="Times New Roman" w:hAnsi="Times New Roman"/>
          <w:color w:val="000000"/>
          <w:sz w:val="28"/>
          <w:lang w:val="ru-RU"/>
        </w:rPr>
        <w:t>История нового времени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  <w:r w:rsidR="006E3DE0">
        <w:rPr>
          <w:rFonts w:ascii="Times New Roman" w:hAnsi="Times New Roman"/>
          <w:color w:val="000000"/>
          <w:sz w:val="28"/>
          <w:lang w:val="ru-RU"/>
        </w:rPr>
        <w:t>: 7-й класс : учебник, 7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класс/ Агибалова Е. В., Донской Г. М. ; под ред. Сванидзе А. А., Акционерное общество «Издательство «Просвещение»</w:t>
      </w:r>
      <w:bookmarkEnd w:id="7"/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bookmarkEnd w:id="6"/>
    <w:p w:rsidR="00D31C6C" w:rsidRPr="008331C6" w:rsidRDefault="00D31C6C" w:rsidP="008331C6">
      <w:pPr>
        <w:rPr>
          <w:lang w:val="ru-RU"/>
        </w:rPr>
      </w:pPr>
    </w:p>
    <w:sectPr w:rsidR="00D31C6C" w:rsidRPr="008331C6" w:rsidSect="00BD0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576"/>
    <w:multiLevelType w:val="multilevel"/>
    <w:tmpl w:val="55F4E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5316E"/>
    <w:multiLevelType w:val="multilevel"/>
    <w:tmpl w:val="18FCE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A13B1"/>
    <w:multiLevelType w:val="multilevel"/>
    <w:tmpl w:val="57C69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37D7A"/>
    <w:multiLevelType w:val="multilevel"/>
    <w:tmpl w:val="19C4E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8163E"/>
    <w:multiLevelType w:val="multilevel"/>
    <w:tmpl w:val="F8E62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70664"/>
    <w:multiLevelType w:val="multilevel"/>
    <w:tmpl w:val="97EA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27963"/>
    <w:multiLevelType w:val="multilevel"/>
    <w:tmpl w:val="4CFC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E5C17"/>
    <w:multiLevelType w:val="multilevel"/>
    <w:tmpl w:val="3386F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95C3E"/>
    <w:multiLevelType w:val="multilevel"/>
    <w:tmpl w:val="1470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D7B46"/>
    <w:multiLevelType w:val="multilevel"/>
    <w:tmpl w:val="202CB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26F37"/>
    <w:multiLevelType w:val="multilevel"/>
    <w:tmpl w:val="B016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279A4"/>
    <w:multiLevelType w:val="multilevel"/>
    <w:tmpl w:val="9512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C444B"/>
    <w:multiLevelType w:val="multilevel"/>
    <w:tmpl w:val="8544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D3F18"/>
    <w:multiLevelType w:val="multilevel"/>
    <w:tmpl w:val="5FD4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54F94"/>
    <w:multiLevelType w:val="multilevel"/>
    <w:tmpl w:val="466C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E47B8"/>
    <w:multiLevelType w:val="multilevel"/>
    <w:tmpl w:val="5D44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C2063"/>
    <w:multiLevelType w:val="multilevel"/>
    <w:tmpl w:val="401CF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2C7153"/>
    <w:multiLevelType w:val="multilevel"/>
    <w:tmpl w:val="9C86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A22CB1"/>
    <w:multiLevelType w:val="multilevel"/>
    <w:tmpl w:val="55C0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031442"/>
    <w:multiLevelType w:val="multilevel"/>
    <w:tmpl w:val="BC20B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C289F"/>
    <w:multiLevelType w:val="multilevel"/>
    <w:tmpl w:val="31B8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B1B00"/>
    <w:multiLevelType w:val="multilevel"/>
    <w:tmpl w:val="EFCA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A0B70"/>
    <w:multiLevelType w:val="multilevel"/>
    <w:tmpl w:val="D6D0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5358D"/>
    <w:multiLevelType w:val="multilevel"/>
    <w:tmpl w:val="620A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627CB"/>
    <w:multiLevelType w:val="multilevel"/>
    <w:tmpl w:val="8D0A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828F7"/>
    <w:multiLevelType w:val="multilevel"/>
    <w:tmpl w:val="AEC07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B14827"/>
    <w:multiLevelType w:val="multilevel"/>
    <w:tmpl w:val="9578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14449"/>
    <w:multiLevelType w:val="multilevel"/>
    <w:tmpl w:val="CD9A0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32495"/>
    <w:multiLevelType w:val="multilevel"/>
    <w:tmpl w:val="64F6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841028"/>
    <w:multiLevelType w:val="multilevel"/>
    <w:tmpl w:val="E852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47EE9"/>
    <w:multiLevelType w:val="multilevel"/>
    <w:tmpl w:val="E5F2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331D4"/>
    <w:multiLevelType w:val="multilevel"/>
    <w:tmpl w:val="AA1E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C40F9"/>
    <w:multiLevelType w:val="multilevel"/>
    <w:tmpl w:val="B79A3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A3D86"/>
    <w:multiLevelType w:val="multilevel"/>
    <w:tmpl w:val="12D0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A2901"/>
    <w:multiLevelType w:val="multilevel"/>
    <w:tmpl w:val="71FEA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33BF4"/>
    <w:multiLevelType w:val="multilevel"/>
    <w:tmpl w:val="9CB0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6186D"/>
    <w:multiLevelType w:val="multilevel"/>
    <w:tmpl w:val="638C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5690F"/>
    <w:multiLevelType w:val="multilevel"/>
    <w:tmpl w:val="4580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26"/>
  </w:num>
  <w:num w:numId="4">
    <w:abstractNumId w:val="11"/>
  </w:num>
  <w:num w:numId="5">
    <w:abstractNumId w:val="28"/>
  </w:num>
  <w:num w:numId="6">
    <w:abstractNumId w:val="31"/>
  </w:num>
  <w:num w:numId="7">
    <w:abstractNumId w:val="16"/>
  </w:num>
  <w:num w:numId="8">
    <w:abstractNumId w:val="3"/>
  </w:num>
  <w:num w:numId="9">
    <w:abstractNumId w:val="12"/>
  </w:num>
  <w:num w:numId="10">
    <w:abstractNumId w:val="10"/>
  </w:num>
  <w:num w:numId="11">
    <w:abstractNumId w:val="36"/>
  </w:num>
  <w:num w:numId="12">
    <w:abstractNumId w:val="0"/>
  </w:num>
  <w:num w:numId="13">
    <w:abstractNumId w:val="14"/>
  </w:num>
  <w:num w:numId="14">
    <w:abstractNumId w:val="13"/>
  </w:num>
  <w:num w:numId="15">
    <w:abstractNumId w:val="30"/>
  </w:num>
  <w:num w:numId="16">
    <w:abstractNumId w:val="2"/>
  </w:num>
  <w:num w:numId="17">
    <w:abstractNumId w:val="32"/>
  </w:num>
  <w:num w:numId="18">
    <w:abstractNumId w:val="24"/>
  </w:num>
  <w:num w:numId="19">
    <w:abstractNumId w:val="23"/>
  </w:num>
  <w:num w:numId="20">
    <w:abstractNumId w:val="17"/>
  </w:num>
  <w:num w:numId="21">
    <w:abstractNumId w:val="15"/>
  </w:num>
  <w:num w:numId="22">
    <w:abstractNumId w:val="4"/>
  </w:num>
  <w:num w:numId="23">
    <w:abstractNumId w:val="21"/>
  </w:num>
  <w:num w:numId="24">
    <w:abstractNumId w:val="33"/>
  </w:num>
  <w:num w:numId="25">
    <w:abstractNumId w:val="7"/>
  </w:num>
  <w:num w:numId="26">
    <w:abstractNumId w:val="34"/>
  </w:num>
  <w:num w:numId="27">
    <w:abstractNumId w:val="22"/>
  </w:num>
  <w:num w:numId="28">
    <w:abstractNumId w:val="27"/>
  </w:num>
  <w:num w:numId="29">
    <w:abstractNumId w:val="6"/>
  </w:num>
  <w:num w:numId="30">
    <w:abstractNumId w:val="25"/>
  </w:num>
  <w:num w:numId="31">
    <w:abstractNumId w:val="18"/>
  </w:num>
  <w:num w:numId="32">
    <w:abstractNumId w:val="5"/>
  </w:num>
  <w:num w:numId="33">
    <w:abstractNumId w:val="1"/>
  </w:num>
  <w:num w:numId="34">
    <w:abstractNumId w:val="8"/>
  </w:num>
  <w:num w:numId="35">
    <w:abstractNumId w:val="29"/>
  </w:num>
  <w:num w:numId="36">
    <w:abstractNumId w:val="20"/>
  </w:num>
  <w:num w:numId="37">
    <w:abstractNumId w:val="19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5291A"/>
    <w:rsid w:val="00661187"/>
    <w:rsid w:val="006E3DE0"/>
    <w:rsid w:val="0075291A"/>
    <w:rsid w:val="008331C6"/>
    <w:rsid w:val="008C4514"/>
    <w:rsid w:val="00BD0FEB"/>
    <w:rsid w:val="00D241A4"/>
    <w:rsid w:val="00D31C6C"/>
    <w:rsid w:val="00D5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0F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dc0" TargetMode="External"/><Relationship Id="rId117" Type="http://schemas.openxmlformats.org/officeDocument/2006/relationships/hyperlink" Target="https://m.edsoo.ru/8864e912" TargetMode="External"/><Relationship Id="rId21" Type="http://schemas.openxmlformats.org/officeDocument/2006/relationships/hyperlink" Target="https://m.edsoo.ru/7f41adc0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8864a5e2" TargetMode="External"/><Relationship Id="rId63" Type="http://schemas.openxmlformats.org/officeDocument/2006/relationships/hyperlink" Target="https://m.edsoo.ru/8864bb86" TargetMode="External"/><Relationship Id="rId68" Type="http://schemas.openxmlformats.org/officeDocument/2006/relationships/hyperlink" Target="https://m.edsoo.ru/8a1855e6" TargetMode="External"/><Relationship Id="rId84" Type="http://schemas.openxmlformats.org/officeDocument/2006/relationships/hyperlink" Target="https://m.edsoo.ru/8a1873fa" TargetMode="External"/><Relationship Id="rId89" Type="http://schemas.openxmlformats.org/officeDocument/2006/relationships/hyperlink" Target="https://m.edsoo.ru/8a18821e" TargetMode="External"/><Relationship Id="rId112" Type="http://schemas.openxmlformats.org/officeDocument/2006/relationships/hyperlink" Target="https://m.edsoo.ru/8864e17e" TargetMode="External"/><Relationship Id="rId133" Type="http://schemas.openxmlformats.org/officeDocument/2006/relationships/hyperlink" Target="https://m.edsoo.ru/8a190d10" TargetMode="External"/><Relationship Id="rId138" Type="http://schemas.openxmlformats.org/officeDocument/2006/relationships/hyperlink" Target="https://m.edsoo.ru/8a191648" TargetMode="External"/><Relationship Id="rId154" Type="http://schemas.openxmlformats.org/officeDocument/2006/relationships/hyperlink" Target="https://m.edsoo.ru/8a1936a0" TargetMode="External"/><Relationship Id="rId159" Type="http://schemas.openxmlformats.org/officeDocument/2006/relationships/hyperlink" Target="https://m.edsoo.ru/8a193e5c" TargetMode="External"/><Relationship Id="rId175" Type="http://schemas.openxmlformats.org/officeDocument/2006/relationships/hyperlink" Target="https://m.edsoo.ru/8a195608" TargetMode="External"/><Relationship Id="rId170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68ec" TargetMode="External"/><Relationship Id="rId107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864ae16" TargetMode="External"/><Relationship Id="rId58" Type="http://schemas.openxmlformats.org/officeDocument/2006/relationships/hyperlink" Target="https://m.edsoo.ru/8864b5e6" TargetMode="External"/><Relationship Id="rId74" Type="http://schemas.openxmlformats.org/officeDocument/2006/relationships/hyperlink" Target="https://m.edsoo.ru/8a1861b2" TargetMode="External"/><Relationship Id="rId79" Type="http://schemas.openxmlformats.org/officeDocument/2006/relationships/hyperlink" Target="https://m.edsoo.ru/8a186b6c" TargetMode="External"/><Relationship Id="rId102" Type="http://schemas.openxmlformats.org/officeDocument/2006/relationships/hyperlink" Target="https://m.edsoo.ru/8a189c2c" TargetMode="External"/><Relationship Id="rId123" Type="http://schemas.openxmlformats.org/officeDocument/2006/relationships/hyperlink" Target="https://m.edsoo.ru/8864f5d8" TargetMode="External"/><Relationship Id="rId128" Type="http://schemas.openxmlformats.org/officeDocument/2006/relationships/hyperlink" Target="https://m.edsoo.ru/8864fcea" TargetMode="External"/><Relationship Id="rId144" Type="http://schemas.openxmlformats.org/officeDocument/2006/relationships/hyperlink" Target="https://m.edsoo.ru/8a1920c0" TargetMode="External"/><Relationship Id="rId149" Type="http://schemas.openxmlformats.org/officeDocument/2006/relationships/hyperlink" Target="https://m.edsoo.ru/8a192c5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883ea" TargetMode="External"/><Relationship Id="rId95" Type="http://schemas.openxmlformats.org/officeDocument/2006/relationships/hyperlink" Target="https://m.edsoo.ru/8a188f7a" TargetMode="External"/><Relationship Id="rId160" Type="http://schemas.openxmlformats.org/officeDocument/2006/relationships/hyperlink" Target="https://m.edsoo.ru/8a193f88" TargetMode="External"/><Relationship Id="rId165" Type="http://schemas.openxmlformats.org/officeDocument/2006/relationships/hyperlink" Target="https://m.edsoo.ru/8a194500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88649f52" TargetMode="External"/><Relationship Id="rId48" Type="http://schemas.openxmlformats.org/officeDocument/2006/relationships/hyperlink" Target="https://m.edsoo.ru/8864a786" TargetMode="External"/><Relationship Id="rId64" Type="http://schemas.openxmlformats.org/officeDocument/2006/relationships/hyperlink" Target="https://m.edsoo.ru/8864bd8e" TargetMode="External"/><Relationship Id="rId69" Type="http://schemas.openxmlformats.org/officeDocument/2006/relationships/hyperlink" Target="https://m.edsoo.ru/8a185780" TargetMode="External"/><Relationship Id="rId113" Type="http://schemas.openxmlformats.org/officeDocument/2006/relationships/hyperlink" Target="https://m.edsoo.ru/8864e2dc" TargetMode="External"/><Relationship Id="rId118" Type="http://schemas.openxmlformats.org/officeDocument/2006/relationships/hyperlink" Target="https://m.edsoo.ru/8864eb56" TargetMode="External"/><Relationship Id="rId134" Type="http://schemas.openxmlformats.org/officeDocument/2006/relationships/hyperlink" Target="https://m.edsoo.ru/8a190ebe" TargetMode="External"/><Relationship Id="rId139" Type="http://schemas.openxmlformats.org/officeDocument/2006/relationships/hyperlink" Target="https://m.edsoo.ru/8a191cec" TargetMode="External"/><Relationship Id="rId80" Type="http://schemas.openxmlformats.org/officeDocument/2006/relationships/hyperlink" Target="https://m.edsoo.ru/8a186d1a" TargetMode="External"/><Relationship Id="rId85" Type="http://schemas.openxmlformats.org/officeDocument/2006/relationships/hyperlink" Target="https://m.edsoo.ru/8a187878" TargetMode="External"/><Relationship Id="rId150" Type="http://schemas.openxmlformats.org/officeDocument/2006/relationships/hyperlink" Target="https://m.edsoo.ru/8a192da4" TargetMode="External"/><Relationship Id="rId155" Type="http://schemas.openxmlformats.org/officeDocument/2006/relationships/hyperlink" Target="https://m.edsoo.ru/8a193862" TargetMode="External"/><Relationship Id="rId171" Type="http://schemas.openxmlformats.org/officeDocument/2006/relationships/hyperlink" Target="https://m.edsoo.ru/8a194c1c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b6f4" TargetMode="External"/><Relationship Id="rId103" Type="http://schemas.openxmlformats.org/officeDocument/2006/relationships/hyperlink" Target="https://m.edsoo.ru/8a189f92" TargetMode="External"/><Relationship Id="rId108" Type="http://schemas.openxmlformats.org/officeDocument/2006/relationships/hyperlink" Target="https://m.edsoo.ru/8a18ab68" TargetMode="External"/><Relationship Id="rId124" Type="http://schemas.openxmlformats.org/officeDocument/2006/relationships/hyperlink" Target="https://m.edsoo.ru/8864f6f0" TargetMode="External"/><Relationship Id="rId129" Type="http://schemas.openxmlformats.org/officeDocument/2006/relationships/hyperlink" Target="https://m.edsoo.ru/8864fe16" TargetMode="External"/><Relationship Id="rId54" Type="http://schemas.openxmlformats.org/officeDocument/2006/relationships/hyperlink" Target="https://m.edsoo.ru/8864af38" TargetMode="External"/><Relationship Id="rId70" Type="http://schemas.openxmlformats.org/officeDocument/2006/relationships/hyperlink" Target="https://m.edsoo.ru/8a185906" TargetMode="External"/><Relationship Id="rId75" Type="http://schemas.openxmlformats.org/officeDocument/2006/relationships/hyperlink" Target="https://m.edsoo.ru/8a186356" TargetMode="External"/><Relationship Id="rId91" Type="http://schemas.openxmlformats.org/officeDocument/2006/relationships/hyperlink" Target="https://m.edsoo.ru/8a1885b6" TargetMode="External"/><Relationship Id="rId96" Type="http://schemas.openxmlformats.org/officeDocument/2006/relationships/hyperlink" Target="https://m.edsoo.ru/8a189308" TargetMode="External"/><Relationship Id="rId140" Type="http://schemas.openxmlformats.org/officeDocument/2006/relationships/hyperlink" Target="https://m.edsoo.ru/8a19223c" TargetMode="External"/><Relationship Id="rId145" Type="http://schemas.openxmlformats.org/officeDocument/2006/relationships/hyperlink" Target="https://m.edsoo.ru/8a19261a" TargetMode="External"/><Relationship Id="rId161" Type="http://schemas.openxmlformats.org/officeDocument/2006/relationships/hyperlink" Target="https://m.edsoo.ru/8a1940b4" TargetMode="External"/><Relationship Id="rId166" Type="http://schemas.openxmlformats.org/officeDocument/2006/relationships/hyperlink" Target="https://m.edsoo.ru/8a1946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a8da" TargetMode="External"/><Relationship Id="rId114" Type="http://schemas.openxmlformats.org/officeDocument/2006/relationships/hyperlink" Target="https://m.edsoo.ru/8864e44e" TargetMode="External"/><Relationship Id="rId119" Type="http://schemas.openxmlformats.org/officeDocument/2006/relationships/hyperlink" Target="https://m.edsoo.ru/8864ece6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a1a0" TargetMode="External"/><Relationship Id="rId52" Type="http://schemas.openxmlformats.org/officeDocument/2006/relationships/hyperlink" Target="https://m.edsoo.ru/8864acea" TargetMode="External"/><Relationship Id="rId60" Type="http://schemas.openxmlformats.org/officeDocument/2006/relationships/hyperlink" Target="https://m.edsoo.ru/8864b802" TargetMode="External"/><Relationship Id="rId65" Type="http://schemas.openxmlformats.org/officeDocument/2006/relationships/hyperlink" Target="https://m.edsoo.ru/8864bf32" TargetMode="External"/><Relationship Id="rId73" Type="http://schemas.openxmlformats.org/officeDocument/2006/relationships/hyperlink" Target="https://m.edsoo.ru/8a18602c" TargetMode="External"/><Relationship Id="rId78" Type="http://schemas.openxmlformats.org/officeDocument/2006/relationships/hyperlink" Target="https://m.edsoo.ru/8a1869dc" TargetMode="External"/><Relationship Id="rId81" Type="http://schemas.openxmlformats.org/officeDocument/2006/relationships/hyperlink" Target="https://m.edsoo.ru/8a186eb4" TargetMode="External"/><Relationship Id="rId86" Type="http://schemas.openxmlformats.org/officeDocument/2006/relationships/hyperlink" Target="https://m.edsoo.ru/8a187a6c" TargetMode="External"/><Relationship Id="rId94" Type="http://schemas.openxmlformats.org/officeDocument/2006/relationships/hyperlink" Target="https://m.edsoo.ru/8a188e08" TargetMode="External"/><Relationship Id="rId99" Type="http://schemas.openxmlformats.org/officeDocument/2006/relationships/hyperlink" Target="https://m.edsoo.ru/8a1898d0" TargetMode="External"/><Relationship Id="rId101" Type="http://schemas.openxmlformats.org/officeDocument/2006/relationships/hyperlink" Target="https://m.edsoo.ru/8a189dda" TargetMode="External"/><Relationship Id="rId122" Type="http://schemas.openxmlformats.org/officeDocument/2006/relationships/hyperlink" Target="https://m.edsoo.ru/8864f2fe" TargetMode="External"/><Relationship Id="rId130" Type="http://schemas.openxmlformats.org/officeDocument/2006/relationships/hyperlink" Target="https://m.edsoo.ru/8864ff2e" TargetMode="External"/><Relationship Id="rId135" Type="http://schemas.openxmlformats.org/officeDocument/2006/relationships/hyperlink" Target="https://m.edsoo.ru/8a19109e" TargetMode="External"/><Relationship Id="rId143" Type="http://schemas.openxmlformats.org/officeDocument/2006/relationships/hyperlink" Target="https://m.edsoo.ru/8a191f12" TargetMode="External"/><Relationship Id="rId148" Type="http://schemas.openxmlformats.org/officeDocument/2006/relationships/hyperlink" Target="https://m.edsoo.ru/8a192ad4" TargetMode="External"/><Relationship Id="rId151" Type="http://schemas.openxmlformats.org/officeDocument/2006/relationships/hyperlink" Target="https://m.edsoo.ru/8a19316e" TargetMode="External"/><Relationship Id="rId156" Type="http://schemas.openxmlformats.org/officeDocument/2006/relationships/hyperlink" Target="https://m.edsoo.ru/8a193a06" TargetMode="External"/><Relationship Id="rId164" Type="http://schemas.openxmlformats.org/officeDocument/2006/relationships/hyperlink" Target="https://m.edsoo.ru/8a1943f2" TargetMode="External"/><Relationship Id="rId169" Type="http://schemas.openxmlformats.org/officeDocument/2006/relationships/hyperlink" Target="https://m.edsoo.ru/8a194a00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72" Type="http://schemas.openxmlformats.org/officeDocument/2006/relationships/hyperlink" Target="https://m.edsoo.ru/8a194d34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8afdc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aa24" TargetMode="External"/><Relationship Id="rId55" Type="http://schemas.openxmlformats.org/officeDocument/2006/relationships/hyperlink" Target="https://m.edsoo.ru/8864b050" TargetMode="External"/><Relationship Id="rId76" Type="http://schemas.openxmlformats.org/officeDocument/2006/relationships/hyperlink" Target="https://m.edsoo.ru/8a1864dc" TargetMode="External"/><Relationship Id="rId97" Type="http://schemas.openxmlformats.org/officeDocument/2006/relationships/hyperlink" Target="https://m.edsoo.ru/8a189132" TargetMode="External"/><Relationship Id="rId104" Type="http://schemas.openxmlformats.org/officeDocument/2006/relationships/hyperlink" Target="https://m.edsoo.ru/8a18a41a" TargetMode="External"/><Relationship Id="rId120" Type="http://schemas.openxmlformats.org/officeDocument/2006/relationships/hyperlink" Target="https://m.edsoo.ru/8864f0a6" TargetMode="External"/><Relationship Id="rId125" Type="http://schemas.openxmlformats.org/officeDocument/2006/relationships/hyperlink" Target="https://m.edsoo.ru/8864f83a" TargetMode="External"/><Relationship Id="rId141" Type="http://schemas.openxmlformats.org/officeDocument/2006/relationships/hyperlink" Target="https://m.edsoo.ru/8a1923b8" TargetMode="External"/><Relationship Id="rId146" Type="http://schemas.openxmlformats.org/officeDocument/2006/relationships/hyperlink" Target="https://m.edsoo.ru/8a192912" TargetMode="External"/><Relationship Id="rId167" Type="http://schemas.openxmlformats.org/officeDocument/2006/relationships/hyperlink" Target="https://m.edsoo.ru/8a1947d0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5d34" TargetMode="External"/><Relationship Id="rId92" Type="http://schemas.openxmlformats.org/officeDocument/2006/relationships/hyperlink" Target="https://m.edsoo.ru/8a188a70" TargetMode="External"/><Relationship Id="rId162" Type="http://schemas.openxmlformats.org/officeDocument/2006/relationships/hyperlink" Target="https://m.edsoo.ru/8a1941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8864a36c" TargetMode="External"/><Relationship Id="rId66" Type="http://schemas.openxmlformats.org/officeDocument/2006/relationships/hyperlink" Target="https://m.edsoo.ru/8a1852e4" TargetMode="External"/><Relationship Id="rId87" Type="http://schemas.openxmlformats.org/officeDocument/2006/relationships/hyperlink" Target="https://m.edsoo.ru/8a187e90" TargetMode="External"/><Relationship Id="rId110" Type="http://schemas.openxmlformats.org/officeDocument/2006/relationships/hyperlink" Target="https://m.edsoo.ru/8a18b1d0" TargetMode="External"/><Relationship Id="rId115" Type="http://schemas.openxmlformats.org/officeDocument/2006/relationships/hyperlink" Target="https://m.edsoo.ru/8864e584" TargetMode="External"/><Relationship Id="rId131" Type="http://schemas.openxmlformats.org/officeDocument/2006/relationships/hyperlink" Target="https://m.edsoo.ru/8a190996" TargetMode="External"/><Relationship Id="rId136" Type="http://schemas.openxmlformats.org/officeDocument/2006/relationships/hyperlink" Target="https://m.edsoo.ru/8a1912ce" TargetMode="External"/><Relationship Id="rId157" Type="http://schemas.openxmlformats.org/officeDocument/2006/relationships/hyperlink" Target="https://m.edsoo.ru/8a193b82" TargetMode="External"/><Relationship Id="rId178" Type="http://schemas.microsoft.com/office/2007/relationships/stylesWithEffects" Target="stylesWithEffects.xml"/><Relationship Id="rId61" Type="http://schemas.openxmlformats.org/officeDocument/2006/relationships/hyperlink" Target="https://m.edsoo.ru/8864b924" TargetMode="External"/><Relationship Id="rId82" Type="http://schemas.openxmlformats.org/officeDocument/2006/relationships/hyperlink" Target="https://m.edsoo.ru/8a187076" TargetMode="External"/><Relationship Id="rId152" Type="http://schemas.openxmlformats.org/officeDocument/2006/relationships/hyperlink" Target="https://m.edsoo.ru/8a1933da" TargetMode="External"/><Relationship Id="rId173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b37a" TargetMode="External"/><Relationship Id="rId77" Type="http://schemas.openxmlformats.org/officeDocument/2006/relationships/hyperlink" Target="https://m.edsoo.ru/8a186856" TargetMode="External"/><Relationship Id="rId100" Type="http://schemas.openxmlformats.org/officeDocument/2006/relationships/hyperlink" Target="https://m.edsoo.ru/8a189a88" TargetMode="External"/><Relationship Id="rId105" Type="http://schemas.openxmlformats.org/officeDocument/2006/relationships/hyperlink" Target="https://m.edsoo.ru/8a18a604" TargetMode="External"/><Relationship Id="rId126" Type="http://schemas.openxmlformats.org/officeDocument/2006/relationships/hyperlink" Target="https://m.edsoo.ru/8864f9b6" TargetMode="External"/><Relationship Id="rId147" Type="http://schemas.openxmlformats.org/officeDocument/2006/relationships/hyperlink" Target="https://m.edsoo.ru/8a19278c" TargetMode="External"/><Relationship Id="rId168" Type="http://schemas.openxmlformats.org/officeDocument/2006/relationships/hyperlink" Target="https://m.edsoo.ru/8a1948de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864ab78" TargetMode="External"/><Relationship Id="rId72" Type="http://schemas.openxmlformats.org/officeDocument/2006/relationships/hyperlink" Target="https://m.edsoo.ru/8a185eba" TargetMode="External"/><Relationship Id="rId93" Type="http://schemas.openxmlformats.org/officeDocument/2006/relationships/hyperlink" Target="https://m.edsoo.ru/8a188c50" TargetMode="External"/><Relationship Id="rId98" Type="http://schemas.openxmlformats.org/officeDocument/2006/relationships/hyperlink" Target="https://m.edsoo.ru/8a1896f0" TargetMode="External"/><Relationship Id="rId121" Type="http://schemas.openxmlformats.org/officeDocument/2006/relationships/hyperlink" Target="https://m.edsoo.ru/8864f1e6" TargetMode="External"/><Relationship Id="rId142" Type="http://schemas.openxmlformats.org/officeDocument/2006/relationships/hyperlink" Target="https://m.edsoo.ru/8a1923b8" TargetMode="External"/><Relationship Id="rId163" Type="http://schemas.openxmlformats.org/officeDocument/2006/relationships/hyperlink" Target="https://m.edsoo.ru/8a1942e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864a4ca" TargetMode="External"/><Relationship Id="rId67" Type="http://schemas.openxmlformats.org/officeDocument/2006/relationships/hyperlink" Target="https://m.edsoo.ru/8a18546a" TargetMode="External"/><Relationship Id="rId116" Type="http://schemas.openxmlformats.org/officeDocument/2006/relationships/hyperlink" Target="https://m.edsoo.ru/8864e6b0" TargetMode="External"/><Relationship Id="rId137" Type="http://schemas.openxmlformats.org/officeDocument/2006/relationships/hyperlink" Target="https://m.edsoo.ru/8a191490" TargetMode="External"/><Relationship Id="rId158" Type="http://schemas.openxmlformats.org/officeDocument/2006/relationships/hyperlink" Target="https://m.edsoo.ru/8a193cae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ba46" TargetMode="External"/><Relationship Id="rId83" Type="http://schemas.openxmlformats.org/officeDocument/2006/relationships/hyperlink" Target="https://m.edsoo.ru/8a187242" TargetMode="External"/><Relationship Id="rId88" Type="http://schemas.openxmlformats.org/officeDocument/2006/relationships/hyperlink" Target="https://m.edsoo.ru/8a188070" TargetMode="External"/><Relationship Id="rId111" Type="http://schemas.openxmlformats.org/officeDocument/2006/relationships/hyperlink" Target="https://m.edsoo.ru/8864dff8" TargetMode="External"/><Relationship Id="rId132" Type="http://schemas.openxmlformats.org/officeDocument/2006/relationships/hyperlink" Target="https://m.edsoo.ru/8a190b80" TargetMode="External"/><Relationship Id="rId153" Type="http://schemas.openxmlformats.org/officeDocument/2006/relationships/hyperlink" Target="https://m.edsoo.ru/8a193542" TargetMode="External"/><Relationship Id="rId174" Type="http://schemas.openxmlformats.org/officeDocument/2006/relationships/hyperlink" Target="https://m.edsoo.ru/8a1954e6" TargetMode="External"/><Relationship Id="rId15" Type="http://schemas.openxmlformats.org/officeDocument/2006/relationships/hyperlink" Target="https://m.edsoo.ru/7f4168ec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b4c4" TargetMode="External"/><Relationship Id="rId106" Type="http://schemas.openxmlformats.org/officeDocument/2006/relationships/hyperlink" Target="https://m.edsoo.ru/8a18a7b2" TargetMode="External"/><Relationship Id="rId127" Type="http://schemas.openxmlformats.org/officeDocument/2006/relationships/hyperlink" Target="https://m.edsoo.ru/8864f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12714</Words>
  <Characters>72471</Characters>
  <Application>Microsoft Office Word</Application>
  <DocSecurity>0</DocSecurity>
  <Lines>603</Lines>
  <Paragraphs>170</Paragraphs>
  <ScaleCrop>false</ScaleCrop>
  <Company/>
  <LinksUpToDate>false</LinksUpToDate>
  <CharactersWithSpaces>85015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</cp:lastModifiedBy>
  <cp:revision>11</cp:revision>
  <dcterms:created xsi:type="dcterms:W3CDTF">2024-10-13T12:58:00Z</dcterms:created>
  <dcterms:modified xsi:type="dcterms:W3CDTF">2024-10-15T04:46:00Z</dcterms:modified>
</cp:coreProperties>
</file>